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38A75944" w14:textId="754787DD" w:rsidR="001D4170" w:rsidRPr="00420BE6" w:rsidRDefault="00194426" w:rsidP="00911D84">
      <w:pPr>
        <w:pStyle w:val="Title"/>
        <w:spacing w:line="240" w:lineRule="auto"/>
        <w:contextualSpacing w:val="0"/>
        <w:rPr>
          <w:rFonts w:ascii="Arial" w:hAnsi="Arial" w:cs="Arial"/>
        </w:rPr>
      </w:pPr>
      <w:bookmarkStart w:id="0" w:name="h.5qt4sjol6u45" w:colFirst="0" w:colLast="0"/>
      <w:bookmarkEnd w:id="0"/>
      <w:r w:rsidRPr="00420BE6">
        <w:rPr>
          <w:rFonts w:ascii="Arial" w:hAnsi="Arial" w:cs="Arial"/>
        </w:rPr>
        <w:t>Mentor</w:t>
      </w:r>
      <w:r w:rsidR="006F5A99">
        <w:rPr>
          <w:rFonts w:ascii="Arial" w:hAnsi="Arial" w:cs="Arial"/>
        </w:rPr>
        <w:t>ing Diverse Faculty</w:t>
      </w:r>
    </w:p>
    <w:p w14:paraId="071864DE" w14:textId="4862A708" w:rsidR="001D4170" w:rsidRPr="00420BE6" w:rsidRDefault="00194426" w:rsidP="00911D84">
      <w:pPr>
        <w:pStyle w:val="Subtitle"/>
        <w:spacing w:line="240" w:lineRule="auto"/>
        <w:contextualSpacing w:val="0"/>
        <w:rPr>
          <w:rFonts w:ascii="Arial" w:hAnsi="Arial" w:cs="Arial"/>
        </w:rPr>
      </w:pPr>
      <w:bookmarkStart w:id="1" w:name="h.9h1zm0kegktg" w:colFirst="0" w:colLast="0"/>
      <w:bookmarkEnd w:id="1"/>
      <w:proofErr w:type="spellStart"/>
      <w:r w:rsidRPr="00420BE6">
        <w:rPr>
          <w:rFonts w:ascii="Arial" w:hAnsi="Arial" w:cs="Arial"/>
        </w:rPr>
        <w:t>LiY</w:t>
      </w:r>
      <w:proofErr w:type="spellEnd"/>
      <w:r w:rsidRPr="00420BE6">
        <w:rPr>
          <w:rFonts w:ascii="Arial" w:hAnsi="Arial" w:cs="Arial"/>
        </w:rPr>
        <w:t>! Primer</w:t>
      </w:r>
    </w:p>
    <w:p w14:paraId="4DE23FFC" w14:textId="0BFF43BF" w:rsidR="001D4170" w:rsidRPr="00FD4CF0" w:rsidRDefault="00194426" w:rsidP="00911D84">
      <w:pPr>
        <w:pStyle w:val="Heading4"/>
        <w:contextualSpacing w:val="0"/>
        <w:rPr>
          <w:rFonts w:ascii="Arial" w:hAnsi="Arial" w:cs="Arial"/>
        </w:rPr>
      </w:pPr>
      <w:bookmarkStart w:id="2" w:name="h.7hhil4hvw9ox" w:colFirst="0" w:colLast="0"/>
      <w:bookmarkEnd w:id="2"/>
      <w:r w:rsidRPr="00FD4CF0">
        <w:rPr>
          <w:rFonts w:ascii="Arial" w:hAnsi="Arial" w:cs="Arial"/>
        </w:rPr>
        <w:t>“</w:t>
      </w:r>
      <w:r w:rsidR="00ED1597" w:rsidRPr="00FD4CF0">
        <w:rPr>
          <w:rFonts w:ascii="Arial" w:hAnsi="Arial" w:cs="Arial"/>
        </w:rPr>
        <w:t>Mentoring is essential for under-represented women</w:t>
      </w:r>
      <w:r w:rsidR="00296712" w:rsidRPr="00FD4CF0">
        <w:rPr>
          <w:rFonts w:ascii="Arial" w:hAnsi="Arial" w:cs="Arial"/>
        </w:rPr>
        <w:t xml:space="preserve"> in male dominated fields </w:t>
      </w:r>
      <w:r w:rsidR="00ED1597" w:rsidRPr="00FD4CF0">
        <w:rPr>
          <w:rFonts w:ascii="Arial" w:hAnsi="Arial" w:cs="Arial"/>
        </w:rPr>
        <w:t xml:space="preserve">and essential for non-immigrant, colonized </w:t>
      </w:r>
      <w:r w:rsidR="009E000D" w:rsidRPr="00FD4CF0">
        <w:rPr>
          <w:rFonts w:ascii="Arial" w:hAnsi="Arial" w:cs="Arial"/>
        </w:rPr>
        <w:t>group members</w:t>
      </w:r>
      <w:r w:rsidR="00ED1597" w:rsidRPr="00FD4CF0">
        <w:rPr>
          <w:rFonts w:ascii="Arial" w:hAnsi="Arial" w:cs="Arial"/>
        </w:rPr>
        <w:t xml:space="preserve">, given the </w:t>
      </w:r>
      <w:r w:rsidR="009E000D" w:rsidRPr="00FD4CF0">
        <w:rPr>
          <w:rFonts w:ascii="Arial" w:hAnsi="Arial" w:cs="Arial"/>
        </w:rPr>
        <w:t>extra taxes and stressors that these outsiders often encounter</w:t>
      </w:r>
      <w:r w:rsidR="00296712" w:rsidRPr="00FD4CF0">
        <w:rPr>
          <w:rFonts w:ascii="Arial" w:hAnsi="Arial" w:cs="Arial"/>
        </w:rPr>
        <w:t>.</w:t>
      </w:r>
      <w:r w:rsidR="00912953" w:rsidRPr="00FD4CF0">
        <w:rPr>
          <w:rFonts w:ascii="Arial" w:hAnsi="Arial" w:cs="Arial"/>
        </w:rPr>
        <w:t>”</w:t>
      </w:r>
      <w:r w:rsidR="00864D53">
        <w:rPr>
          <w:rFonts w:ascii="Arial" w:hAnsi="Arial" w:cs="Arial"/>
        </w:rPr>
        <w:t xml:space="preserve"> (Moody, 2012)</w:t>
      </w:r>
    </w:p>
    <w:p w14:paraId="7BBD8E3F" w14:textId="77777777" w:rsidR="001D4170" w:rsidRDefault="001D4170" w:rsidP="00911D84">
      <w:pPr>
        <w:spacing w:line="240" w:lineRule="auto"/>
      </w:pPr>
    </w:p>
    <w:p w14:paraId="4A112612" w14:textId="0FFDA850" w:rsidR="00986650" w:rsidRPr="00FD4CF0" w:rsidRDefault="00111CE4" w:rsidP="00911D84">
      <w:pPr>
        <w:spacing w:line="240" w:lineRule="auto"/>
        <w:rPr>
          <w:i/>
        </w:rPr>
      </w:pPr>
      <w:r w:rsidRPr="00FD4CF0">
        <w:rPr>
          <w:i/>
        </w:rPr>
        <w:t>W</w:t>
      </w:r>
      <w:r w:rsidR="00D138F7" w:rsidRPr="00FD4CF0">
        <w:rPr>
          <w:i/>
        </w:rPr>
        <w:t>omen and underrepres</w:t>
      </w:r>
      <w:r w:rsidR="006653CD" w:rsidRPr="00FD4CF0">
        <w:rPr>
          <w:i/>
        </w:rPr>
        <w:t xml:space="preserve">ented minority (URM) faculty </w:t>
      </w:r>
      <w:r w:rsidR="00D138F7" w:rsidRPr="00FD4CF0">
        <w:rPr>
          <w:i/>
        </w:rPr>
        <w:t xml:space="preserve">experience the academic world differently than </w:t>
      </w:r>
      <w:r w:rsidR="004D3A1F" w:rsidRPr="00FD4CF0">
        <w:rPr>
          <w:i/>
        </w:rPr>
        <w:t xml:space="preserve">their </w:t>
      </w:r>
      <w:r w:rsidR="00CC790F" w:rsidRPr="00FD4CF0">
        <w:rPr>
          <w:i/>
        </w:rPr>
        <w:t xml:space="preserve">majority </w:t>
      </w:r>
      <w:r w:rsidR="00D138F7" w:rsidRPr="00FD4CF0">
        <w:rPr>
          <w:i/>
        </w:rPr>
        <w:t>counterparts</w:t>
      </w:r>
      <w:r w:rsidR="00021B51" w:rsidRPr="00FD4CF0">
        <w:rPr>
          <w:i/>
        </w:rPr>
        <w:t>.</w:t>
      </w:r>
      <w:r w:rsidR="00283F18" w:rsidRPr="00FD4CF0">
        <w:rPr>
          <w:i/>
        </w:rPr>
        <w:t xml:space="preserve"> </w:t>
      </w:r>
      <w:r w:rsidR="006F5A99" w:rsidRPr="00FD4CF0">
        <w:rPr>
          <w:i/>
        </w:rPr>
        <w:t>C</w:t>
      </w:r>
      <w:r w:rsidR="00D138F7" w:rsidRPr="00FD4CF0">
        <w:rPr>
          <w:i/>
        </w:rPr>
        <w:t xml:space="preserve">reating mentoring opportunities </w:t>
      </w:r>
      <w:r w:rsidR="00CC790F" w:rsidRPr="00FD4CF0">
        <w:rPr>
          <w:i/>
        </w:rPr>
        <w:t xml:space="preserve">that support </w:t>
      </w:r>
      <w:r w:rsidR="00D138F7" w:rsidRPr="00FD4CF0">
        <w:rPr>
          <w:i/>
        </w:rPr>
        <w:t xml:space="preserve">the unique </w:t>
      </w:r>
      <w:r w:rsidR="004D3A1F" w:rsidRPr="00FD4CF0">
        <w:rPr>
          <w:i/>
        </w:rPr>
        <w:t>issues</w:t>
      </w:r>
      <w:r w:rsidR="009A52EC" w:rsidRPr="00FD4CF0">
        <w:rPr>
          <w:i/>
        </w:rPr>
        <w:t xml:space="preserve"> </w:t>
      </w:r>
      <w:r w:rsidR="00283F18" w:rsidRPr="00FD4CF0">
        <w:rPr>
          <w:i/>
        </w:rPr>
        <w:t xml:space="preserve">that these faculty </w:t>
      </w:r>
      <w:r w:rsidR="009A52EC" w:rsidRPr="00FD4CF0">
        <w:rPr>
          <w:i/>
        </w:rPr>
        <w:t>fac</w:t>
      </w:r>
      <w:r w:rsidR="00283F18" w:rsidRPr="00FD4CF0">
        <w:rPr>
          <w:i/>
        </w:rPr>
        <w:t>e</w:t>
      </w:r>
      <w:r w:rsidR="00D138F7" w:rsidRPr="00FD4CF0">
        <w:rPr>
          <w:i/>
        </w:rPr>
        <w:t xml:space="preserve"> is </w:t>
      </w:r>
      <w:r w:rsidR="004D3A1F" w:rsidRPr="00FD4CF0">
        <w:rPr>
          <w:i/>
        </w:rPr>
        <w:t>an important</w:t>
      </w:r>
      <w:r w:rsidR="00645348" w:rsidRPr="00FD4CF0">
        <w:rPr>
          <w:i/>
        </w:rPr>
        <w:t xml:space="preserve"> step in</w:t>
      </w:r>
      <w:r w:rsidR="006F5A99" w:rsidRPr="00FD4CF0">
        <w:rPr>
          <w:i/>
        </w:rPr>
        <w:t xml:space="preserve"> retaining </w:t>
      </w:r>
      <w:r w:rsidR="00721410" w:rsidRPr="00FD4CF0">
        <w:rPr>
          <w:i/>
        </w:rPr>
        <w:t xml:space="preserve">them, </w:t>
      </w:r>
      <w:r w:rsidR="00645348" w:rsidRPr="00FD4CF0">
        <w:rPr>
          <w:i/>
        </w:rPr>
        <w:t>helping them</w:t>
      </w:r>
      <w:r w:rsidR="00296712" w:rsidRPr="00FD4CF0">
        <w:rPr>
          <w:i/>
        </w:rPr>
        <w:t xml:space="preserve"> thrive</w:t>
      </w:r>
      <w:r w:rsidR="00721410" w:rsidRPr="00FD4CF0">
        <w:rPr>
          <w:i/>
        </w:rPr>
        <w:t>, and changing the culture of the academy.</w:t>
      </w:r>
    </w:p>
    <w:p w14:paraId="4F26F774" w14:textId="441F4F24" w:rsidR="001D4170" w:rsidRPr="000B3AE6" w:rsidRDefault="00194426" w:rsidP="00911D84">
      <w:pPr>
        <w:pStyle w:val="Heading2"/>
        <w:spacing w:line="240" w:lineRule="auto"/>
        <w:contextualSpacing w:val="0"/>
        <w:rPr>
          <w:rFonts w:ascii="Arial" w:hAnsi="Arial" w:cs="Arial"/>
        </w:rPr>
      </w:pPr>
      <w:bookmarkStart w:id="3" w:name="h.w07fj9b1urmj" w:colFirst="0" w:colLast="0"/>
      <w:bookmarkEnd w:id="3"/>
      <w:r w:rsidRPr="000B3AE6">
        <w:rPr>
          <w:rFonts w:ascii="Arial" w:hAnsi="Arial" w:cs="Arial"/>
        </w:rPr>
        <w:t>Documenting Diffe</w:t>
      </w:r>
      <w:r w:rsidR="00ED1597">
        <w:rPr>
          <w:rFonts w:ascii="Arial" w:hAnsi="Arial" w:cs="Arial"/>
        </w:rPr>
        <w:t>rence: Experiences of</w:t>
      </w:r>
      <w:r w:rsidRPr="000B3AE6">
        <w:rPr>
          <w:rFonts w:ascii="Arial" w:hAnsi="Arial" w:cs="Arial"/>
        </w:rPr>
        <w:t xml:space="preserve"> Female and URM Faculty </w:t>
      </w:r>
    </w:p>
    <w:p w14:paraId="72D6B2ED" w14:textId="76FA8391" w:rsidR="00837443" w:rsidRDefault="00194426" w:rsidP="00911D84">
      <w:pPr>
        <w:numPr>
          <w:ilvl w:val="0"/>
          <w:numId w:val="4"/>
        </w:numPr>
        <w:spacing w:line="240" w:lineRule="auto"/>
        <w:ind w:left="360" w:hanging="360"/>
      </w:pPr>
      <w:bookmarkStart w:id="4" w:name="h.snljvhsjxfqq" w:colFirst="0" w:colLast="0"/>
      <w:bookmarkEnd w:id="4"/>
      <w:r w:rsidRPr="00837443">
        <w:rPr>
          <w:b/>
        </w:rPr>
        <w:t>Sense of Belonging</w:t>
      </w:r>
      <w:r w:rsidR="000B3AE6" w:rsidRPr="00837443">
        <w:rPr>
          <w:b/>
        </w:rPr>
        <w:t>.</w:t>
      </w:r>
      <w:r w:rsidR="000B3AE6" w:rsidRPr="00837443">
        <w:t xml:space="preserve"> </w:t>
      </w:r>
      <w:r w:rsidR="00843E21">
        <w:t>Women</w:t>
      </w:r>
      <w:r w:rsidR="00925C3F">
        <w:t xml:space="preserve"> and URM faculty do not feel the same sense of belong</w:t>
      </w:r>
      <w:r w:rsidR="00A318E1">
        <w:t>ing as their majority</w:t>
      </w:r>
      <w:r w:rsidR="00B90715">
        <w:t xml:space="preserve"> counterparts. </w:t>
      </w:r>
      <w:r w:rsidR="00874652">
        <w:t xml:space="preserve">For example, </w:t>
      </w:r>
      <w:r w:rsidR="00B90715">
        <w:t>B</w:t>
      </w:r>
      <w:r>
        <w:t>lack female facult</w:t>
      </w:r>
      <w:r w:rsidR="00936911">
        <w:t>y in predominantly W</w:t>
      </w:r>
      <w:r w:rsidR="00B90715">
        <w:t xml:space="preserve">hite institutions </w:t>
      </w:r>
      <w:r>
        <w:t>constant</w:t>
      </w:r>
      <w:r w:rsidR="00B90715">
        <w:t>ly face</w:t>
      </w:r>
      <w:r>
        <w:t xml:space="preserve"> </w:t>
      </w:r>
      <w:r w:rsidR="00B90715">
        <w:t xml:space="preserve">the </w:t>
      </w:r>
      <w:r>
        <w:t xml:space="preserve">challenge of being viewed as ‘other’ or </w:t>
      </w:r>
      <w:r w:rsidR="0092226B">
        <w:t xml:space="preserve">may be </w:t>
      </w:r>
      <w:r>
        <w:t xml:space="preserve">presumed to have been hired through </w:t>
      </w:r>
      <w:r w:rsidR="00843E21">
        <w:t>a</w:t>
      </w:r>
      <w:r w:rsidR="00B6282F">
        <w:t>f</w:t>
      </w:r>
      <w:r w:rsidR="00D84E47">
        <w:t>f</w:t>
      </w:r>
      <w:r w:rsidR="00B6282F">
        <w:t>ir</w:t>
      </w:r>
      <w:r>
        <w:t xml:space="preserve">mative action and </w:t>
      </w:r>
      <w:r w:rsidR="001D64AA">
        <w:t xml:space="preserve">be </w:t>
      </w:r>
      <w:r>
        <w:t>less competent.</w:t>
      </w:r>
      <w:r w:rsidR="00864D53">
        <w:rPr>
          <w:vertAlign w:val="superscript"/>
        </w:rPr>
        <w:t>1</w:t>
      </w:r>
      <w:r w:rsidR="00F976A5" w:rsidRPr="00837443">
        <w:t xml:space="preserve"> </w:t>
      </w:r>
      <w:bookmarkStart w:id="5" w:name="h.a4tjmh7ahxj6" w:colFirst="0" w:colLast="0"/>
      <w:bookmarkEnd w:id="5"/>
    </w:p>
    <w:p w14:paraId="75E99533" w14:textId="3D8BFB39" w:rsidR="00837443" w:rsidRPr="00837443" w:rsidRDefault="00194426" w:rsidP="00911D84">
      <w:pPr>
        <w:numPr>
          <w:ilvl w:val="0"/>
          <w:numId w:val="4"/>
        </w:numPr>
        <w:spacing w:line="240" w:lineRule="auto"/>
        <w:ind w:left="360" w:hanging="360"/>
      </w:pPr>
      <w:r w:rsidRPr="00837443">
        <w:rPr>
          <w:b/>
        </w:rPr>
        <w:t>Access to Networks</w:t>
      </w:r>
      <w:r w:rsidR="00D84E47">
        <w:t>.</w:t>
      </w:r>
      <w:r w:rsidR="00837443">
        <w:t xml:space="preserve"> </w:t>
      </w:r>
      <w:r>
        <w:t>URM faculty are more likely than majority faculty t</w:t>
      </w:r>
      <w:r w:rsidR="00B90715">
        <w:t xml:space="preserve">o </w:t>
      </w:r>
      <w:r>
        <w:t>perceive a lack of opportunity to participate in departmental matters tha</w:t>
      </w:r>
      <w:r w:rsidR="00B90715">
        <w:t xml:space="preserve">t are non-minority focused; </w:t>
      </w:r>
      <w:r>
        <w:t>feel excluded from mainstream decision</w:t>
      </w:r>
      <w:r w:rsidR="00F831B6">
        <w:t>-</w:t>
      </w:r>
      <w:r w:rsidR="00B90715">
        <w:t xml:space="preserve">making sectors; and </w:t>
      </w:r>
      <w:r>
        <w:t xml:space="preserve">perceive themselves </w:t>
      </w:r>
      <w:r w:rsidR="001D64AA">
        <w:t>to be</w:t>
      </w:r>
      <w:r>
        <w:t xml:space="preserve"> buffers in shielding institutional interests from the minority community.</w:t>
      </w:r>
      <w:r w:rsidR="00864D53">
        <w:rPr>
          <w:vertAlign w:val="superscript"/>
        </w:rPr>
        <w:t>2</w:t>
      </w:r>
      <w:r w:rsidR="00837443">
        <w:t xml:space="preserve"> </w:t>
      </w:r>
      <w:r w:rsidR="00A318E1">
        <w:t xml:space="preserve">Further, </w:t>
      </w:r>
      <w:r w:rsidR="0092226B">
        <w:t>assumptions</w:t>
      </w:r>
      <w:r>
        <w:t xml:space="preserve"> about a woman’s lack of competence, lack of leadership ability, or familia</w:t>
      </w:r>
      <w:r w:rsidR="009D5062">
        <w:t xml:space="preserve">l demands </w:t>
      </w:r>
      <w:r w:rsidR="0092226B">
        <w:t xml:space="preserve">may cause leadership </w:t>
      </w:r>
      <w:r w:rsidR="009D5062">
        <w:t>to “</w:t>
      </w:r>
      <w:r>
        <w:t>provide women wi</w:t>
      </w:r>
      <w:r w:rsidR="001D64AA">
        <w:t>th fewer training opportunities”</w:t>
      </w:r>
      <w:r w:rsidR="00864D53">
        <w:rPr>
          <w:vertAlign w:val="superscript"/>
        </w:rPr>
        <w:t>3</w:t>
      </w:r>
      <w:r w:rsidR="001D64AA">
        <w:t xml:space="preserve"> and</w:t>
      </w:r>
      <w:r>
        <w:t xml:space="preserve"> </w:t>
      </w:r>
      <w:r w:rsidR="001D64AA">
        <w:t>“</w:t>
      </w:r>
      <w:r>
        <w:t>limited exposure to d</w:t>
      </w:r>
      <w:r w:rsidR="00796218">
        <w:t>iverse experiences..</w:t>
      </w:r>
      <w:r>
        <w:t>.</w:t>
      </w:r>
      <w:r w:rsidR="00283F18">
        <w:t>.</w:t>
      </w:r>
      <w:r w:rsidR="009D5062">
        <w:t>”</w:t>
      </w:r>
      <w:bookmarkStart w:id="6" w:name="h.g4ogaf7vni5" w:colFirst="0" w:colLast="0"/>
      <w:bookmarkEnd w:id="6"/>
      <w:r w:rsidR="00864D53">
        <w:rPr>
          <w:vertAlign w:val="superscript"/>
        </w:rPr>
        <w:t>3</w:t>
      </w:r>
    </w:p>
    <w:p w14:paraId="3FE53F2E" w14:textId="53A822A5" w:rsidR="00F057CF" w:rsidRDefault="00C523C8" w:rsidP="00F057CF">
      <w:pPr>
        <w:numPr>
          <w:ilvl w:val="0"/>
          <w:numId w:val="4"/>
        </w:numPr>
        <w:spacing w:line="240" w:lineRule="auto"/>
        <w:ind w:left="360" w:hanging="360"/>
      </w:pPr>
      <w:r>
        <w:rPr>
          <w:b/>
        </w:rPr>
        <w:t>Achieving Tenure:</w:t>
      </w:r>
      <w:r>
        <w:t xml:space="preserve"> </w:t>
      </w:r>
      <w:r w:rsidR="00874652">
        <w:t xml:space="preserve">Women and URMs experience </w:t>
      </w:r>
      <w:r w:rsidR="00294258">
        <w:t>the tenure process differently. F</w:t>
      </w:r>
      <w:r w:rsidR="00D05793">
        <w:t>emale faculty report</w:t>
      </w:r>
      <w:r w:rsidR="002859B7" w:rsidRPr="002859B7">
        <w:t xml:space="preserve"> feeling a lack of clarity surrounding tenure requirements at their institu</w:t>
      </w:r>
      <w:r w:rsidR="003F1A52">
        <w:t>tions</w:t>
      </w:r>
      <w:r w:rsidR="00604F8A">
        <w:t>,</w:t>
      </w:r>
      <w:r w:rsidR="00864D53">
        <w:rPr>
          <w:vertAlign w:val="superscript"/>
        </w:rPr>
        <w:t>4</w:t>
      </w:r>
      <w:r w:rsidR="00283F18">
        <w:rPr>
          <w:vertAlign w:val="superscript"/>
        </w:rPr>
        <w:t xml:space="preserve"> </w:t>
      </w:r>
      <w:r w:rsidR="00604F8A">
        <w:t>and both f</w:t>
      </w:r>
      <w:r w:rsidR="00796218">
        <w:t>emale faculty and faculty of color feel they have to perform twice as hard as their majority peers to receive half the credit.</w:t>
      </w:r>
      <w:r w:rsidR="00864D53">
        <w:rPr>
          <w:vertAlign w:val="superscript"/>
        </w:rPr>
        <w:t>5</w:t>
      </w:r>
    </w:p>
    <w:p w14:paraId="63068AED" w14:textId="65D3857B" w:rsidR="00F057CF" w:rsidRPr="00F057CF" w:rsidRDefault="0055296F" w:rsidP="00F057CF">
      <w:pPr>
        <w:numPr>
          <w:ilvl w:val="0"/>
          <w:numId w:val="4"/>
        </w:numPr>
        <w:spacing w:line="240" w:lineRule="auto"/>
        <w:ind w:left="360" w:hanging="360"/>
      </w:pPr>
      <w:r>
        <w:rPr>
          <w:b/>
        </w:rPr>
        <w:t>Access to M</w:t>
      </w:r>
      <w:r w:rsidR="00874652" w:rsidRPr="00F057CF">
        <w:rPr>
          <w:b/>
        </w:rPr>
        <w:t>entors:</w:t>
      </w:r>
      <w:r w:rsidR="001D7603">
        <w:t xml:space="preserve"> Female and URM faculty often do not have access to mentors who understand their diverse needs and research interests</w:t>
      </w:r>
      <w:r w:rsidR="00785EC8">
        <w:t>,</w:t>
      </w:r>
      <w:r w:rsidR="001D7603">
        <w:t xml:space="preserve"> </w:t>
      </w:r>
      <w:r w:rsidR="00F057CF">
        <w:t xml:space="preserve">and </w:t>
      </w:r>
      <w:r w:rsidR="00594441">
        <w:t xml:space="preserve">who </w:t>
      </w:r>
      <w:r w:rsidR="00F057CF">
        <w:t xml:space="preserve">advocate on their behalf. </w:t>
      </w:r>
      <w:r w:rsidR="00F617DE">
        <w:t>Mentors make a difference. A lack of effective mentoring is a significant barrier to minority scientists’ applications and successful competition for NIH funding</w:t>
      </w:r>
      <w:r w:rsidR="009D6411">
        <w:t>.</w:t>
      </w:r>
      <w:r w:rsidR="00864D53">
        <w:rPr>
          <w:vertAlign w:val="superscript"/>
        </w:rPr>
        <w:t>6</w:t>
      </w:r>
      <w:r w:rsidR="00294258">
        <w:rPr>
          <w:vertAlign w:val="superscript"/>
        </w:rPr>
        <w:t xml:space="preserve"> </w:t>
      </w:r>
      <w:r w:rsidR="00785EC8">
        <w:t>O</w:t>
      </w:r>
      <w:r w:rsidR="009D6411">
        <w:t xml:space="preserve">ne study showed that </w:t>
      </w:r>
      <w:r w:rsidR="00F617DE">
        <w:t xml:space="preserve">female faculty who had a mentor had a 93% chance of receiving grants whereas those with no mentor had </w:t>
      </w:r>
      <w:r w:rsidR="00000123">
        <w:t xml:space="preserve">only </w:t>
      </w:r>
      <w:r w:rsidR="00F617DE">
        <w:t>a 68% chance</w:t>
      </w:r>
      <w:r w:rsidR="00BF6994">
        <w:t>.</w:t>
      </w:r>
      <w:r w:rsidR="00864D53">
        <w:rPr>
          <w:vertAlign w:val="superscript"/>
        </w:rPr>
        <w:t>7</w:t>
      </w:r>
      <w:r w:rsidR="00F617D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1AB7458D" w14:textId="4E4F863C" w:rsidR="001D4170" w:rsidRPr="0096268E" w:rsidRDefault="00194426" w:rsidP="00911D84">
      <w:pPr>
        <w:pStyle w:val="Heading2"/>
        <w:spacing w:line="240" w:lineRule="auto"/>
        <w:contextualSpacing w:val="0"/>
        <w:rPr>
          <w:rFonts w:ascii="Arial" w:hAnsi="Arial" w:cs="Arial"/>
        </w:rPr>
      </w:pPr>
      <w:bookmarkStart w:id="7" w:name="h.z1ihb17vj23q" w:colFirst="0" w:colLast="0"/>
      <w:bookmarkEnd w:id="7"/>
      <w:r w:rsidRPr="0096268E">
        <w:rPr>
          <w:rFonts w:ascii="Arial" w:hAnsi="Arial" w:cs="Arial"/>
        </w:rPr>
        <w:t xml:space="preserve">Strategies for Mentoring Diverse Faculty </w:t>
      </w:r>
    </w:p>
    <w:p w14:paraId="5ABB5C0A" w14:textId="1550CD6B" w:rsidR="00E46435" w:rsidRDefault="00194426" w:rsidP="00E46435">
      <w:pPr>
        <w:pStyle w:val="ListParagraph"/>
        <w:numPr>
          <w:ilvl w:val="0"/>
          <w:numId w:val="8"/>
        </w:numPr>
        <w:spacing w:line="240" w:lineRule="auto"/>
        <w:ind w:left="360"/>
      </w:pPr>
      <w:r>
        <w:t>Promote group mentoring and peer ment</w:t>
      </w:r>
      <w:r w:rsidR="007A51E2">
        <w:t>oring opportunities</w:t>
      </w:r>
      <w:r w:rsidR="00864D53">
        <w:rPr>
          <w:vertAlign w:val="superscript"/>
        </w:rPr>
        <w:t>8</w:t>
      </w:r>
      <w:proofErr w:type="gramStart"/>
      <w:r w:rsidR="00864D53">
        <w:rPr>
          <w:vertAlign w:val="superscript"/>
        </w:rPr>
        <w:t>,9</w:t>
      </w:r>
      <w:proofErr w:type="gramEnd"/>
      <w:r w:rsidR="007A51E2">
        <w:t xml:space="preserve"> for faculty</w:t>
      </w:r>
      <w:r>
        <w:t>.</w:t>
      </w:r>
      <w:r w:rsidR="0064288C">
        <w:t xml:space="preserve"> </w:t>
      </w:r>
    </w:p>
    <w:p w14:paraId="6747FB59" w14:textId="495269FF" w:rsidR="006653A9" w:rsidRDefault="006653A9" w:rsidP="00E46435">
      <w:pPr>
        <w:pStyle w:val="ListParagraph"/>
        <w:numPr>
          <w:ilvl w:val="0"/>
          <w:numId w:val="8"/>
        </w:numPr>
        <w:spacing w:line="240" w:lineRule="auto"/>
        <w:ind w:left="360"/>
      </w:pPr>
      <w:r>
        <w:t>Take your junior faculty to lunch every few months to check in with them as a group.</w:t>
      </w:r>
      <w:r w:rsidR="00283F18">
        <w:t xml:space="preserve"> </w:t>
      </w:r>
    </w:p>
    <w:p w14:paraId="14373307" w14:textId="60D5AC5A" w:rsidR="00B70729" w:rsidRDefault="00B70729" w:rsidP="00911D84">
      <w:pPr>
        <w:pStyle w:val="ListParagraph"/>
        <w:numPr>
          <w:ilvl w:val="0"/>
          <w:numId w:val="8"/>
        </w:numPr>
        <w:spacing w:line="240" w:lineRule="auto"/>
        <w:ind w:left="360"/>
      </w:pPr>
      <w:r>
        <w:t>O</w:t>
      </w:r>
      <w:r w:rsidR="0064288C">
        <w:t>ffer regular mento</w:t>
      </w:r>
      <w:r>
        <w:t xml:space="preserve">ring workshops discussing </w:t>
      </w:r>
      <w:r w:rsidR="00515B41">
        <w:t>topics such as</w:t>
      </w:r>
      <w:r>
        <w:t xml:space="preserve"> career goals, ethical behavior, handling departmental politics and personal issues</w:t>
      </w:r>
      <w:r w:rsidR="00911D84">
        <w:t xml:space="preserve">, </w:t>
      </w:r>
      <w:r w:rsidR="00515B41">
        <w:t>developing productive collaborations and competitive research proposals</w:t>
      </w:r>
      <w:r w:rsidR="00911D84">
        <w:t>, and how to be an effective mentor or mentee.</w:t>
      </w:r>
    </w:p>
    <w:p w14:paraId="28699A1F" w14:textId="07A99D47" w:rsidR="004F37E7" w:rsidRDefault="004F37E7" w:rsidP="00911D84">
      <w:pPr>
        <w:pStyle w:val="ListParagraph"/>
        <w:numPr>
          <w:ilvl w:val="0"/>
          <w:numId w:val="8"/>
        </w:numPr>
        <w:spacing w:line="240" w:lineRule="auto"/>
        <w:ind w:left="360"/>
      </w:pPr>
      <w:bookmarkStart w:id="8" w:name="_GoBack"/>
      <w:r>
        <w:t xml:space="preserve">If you cannot act as a mentor, be a sponsor for URM and female faculty. Advocate on their behalf and mention them when important opportunities arise such as grants, awards, important committees, </w:t>
      </w:r>
      <w:r w:rsidR="00283F18">
        <w:t xml:space="preserve">and </w:t>
      </w:r>
      <w:r>
        <w:t>high profile collaborative proposals.</w:t>
      </w:r>
    </w:p>
    <w:bookmarkEnd w:id="8"/>
    <w:p w14:paraId="72E59369" w14:textId="2CFD1A53" w:rsidR="001D4170" w:rsidRDefault="00194426" w:rsidP="00911D84">
      <w:pPr>
        <w:pStyle w:val="ListParagraph"/>
        <w:numPr>
          <w:ilvl w:val="0"/>
          <w:numId w:val="8"/>
        </w:numPr>
        <w:spacing w:line="240" w:lineRule="auto"/>
        <w:ind w:left="360"/>
      </w:pPr>
      <w:r>
        <w:lastRenderedPageBreak/>
        <w:t xml:space="preserve">Include men in initiatives to promote gender </w:t>
      </w:r>
      <w:r w:rsidR="001D64AA">
        <w:t>equity</w:t>
      </w:r>
      <w:r>
        <w:t xml:space="preserve"> by encouragi</w:t>
      </w:r>
      <w:r w:rsidR="004F37E7">
        <w:t>ng cross-gender mentoring and</w:t>
      </w:r>
      <w:r>
        <w:t xml:space="preserve"> provid</w:t>
      </w:r>
      <w:r w:rsidR="005B43CD">
        <w:t>ing</w:t>
      </w:r>
      <w:r>
        <w:t xml:space="preserve"> guidance on how to </w:t>
      </w:r>
      <w:r w:rsidR="004F37E7">
        <w:t xml:space="preserve">be effective mentors for female </w:t>
      </w:r>
      <w:r>
        <w:t>faculty.</w:t>
      </w:r>
    </w:p>
    <w:p w14:paraId="1A1FD4BC" w14:textId="05304C73" w:rsidR="001D4170" w:rsidRDefault="00194426" w:rsidP="00911D84">
      <w:pPr>
        <w:pStyle w:val="ListParagraph"/>
        <w:numPr>
          <w:ilvl w:val="0"/>
          <w:numId w:val="8"/>
        </w:numPr>
        <w:spacing w:line="240" w:lineRule="auto"/>
        <w:ind w:left="360"/>
      </w:pPr>
      <w:r>
        <w:t xml:space="preserve">Protect women and other URM faculty from the demands of “tokenism.” Do not ask them to sit on all diversity </w:t>
      </w:r>
      <w:r w:rsidR="00C57728">
        <w:t xml:space="preserve">committees </w:t>
      </w:r>
      <w:r>
        <w:t>or ask them to speak on topics associated with ‘their’ group.</w:t>
      </w:r>
    </w:p>
    <w:p w14:paraId="5230F9F3" w14:textId="27DD86FE" w:rsidR="001D4170" w:rsidRDefault="00194426" w:rsidP="00911D84">
      <w:pPr>
        <w:pStyle w:val="ListParagraph"/>
        <w:numPr>
          <w:ilvl w:val="0"/>
          <w:numId w:val="8"/>
        </w:numPr>
        <w:spacing w:line="240" w:lineRule="auto"/>
        <w:ind w:left="360"/>
      </w:pPr>
      <w:r>
        <w:t>Assign short-term (one semester</w:t>
      </w:r>
      <w:r w:rsidR="0064288C">
        <w:t>/quarter) all</w:t>
      </w:r>
      <w:r w:rsidR="00515B41">
        <w:t xml:space="preserve">ies to new faculty who can help them </w:t>
      </w:r>
      <w:r w:rsidR="0064288C">
        <w:t>identify wh</w:t>
      </w:r>
      <w:r w:rsidR="0040327C">
        <w:t>ere</w:t>
      </w:r>
      <w:r w:rsidR="0064288C">
        <w:t xml:space="preserve"> to go for specific answers to questi</w:t>
      </w:r>
      <w:r w:rsidR="00B70729">
        <w:t>o</w:t>
      </w:r>
      <w:r w:rsidR="0064288C">
        <w:t>n</w:t>
      </w:r>
      <w:r w:rsidR="00B70729">
        <w:t>s.</w:t>
      </w:r>
    </w:p>
    <w:p w14:paraId="724EBC6C" w14:textId="5C3832B3" w:rsidR="006867CB" w:rsidRDefault="007F769B" w:rsidP="00911D84">
      <w:pPr>
        <w:pStyle w:val="ListParagraph"/>
        <w:numPr>
          <w:ilvl w:val="0"/>
          <w:numId w:val="8"/>
        </w:numPr>
        <w:spacing w:line="240" w:lineRule="auto"/>
        <w:ind w:left="360"/>
      </w:pPr>
      <w:r>
        <w:t>Officially r</w:t>
      </w:r>
      <w:r w:rsidR="00194426">
        <w:t>ecognize</w:t>
      </w:r>
      <w:r w:rsidR="0064288C">
        <w:t xml:space="preserve"> </w:t>
      </w:r>
      <w:r w:rsidR="007A51E2">
        <w:t xml:space="preserve">women and URM faculty’s </w:t>
      </w:r>
      <w:r w:rsidR="00194426">
        <w:t xml:space="preserve">“unofficial mentoring” of </w:t>
      </w:r>
      <w:r w:rsidR="0040327C">
        <w:t xml:space="preserve">female and </w:t>
      </w:r>
      <w:r w:rsidR="00194426">
        <w:t>URM</w:t>
      </w:r>
      <w:r w:rsidR="007A51E2">
        <w:t xml:space="preserve"> students as part of their </w:t>
      </w:r>
      <w:r>
        <w:t xml:space="preserve">formal </w:t>
      </w:r>
      <w:r w:rsidR="007A51E2">
        <w:t xml:space="preserve">service load and </w:t>
      </w:r>
      <w:r w:rsidR="00194426">
        <w:t>as a contribution to supporting diversity and equity at the institution</w:t>
      </w:r>
      <w:r>
        <w:t>.</w:t>
      </w:r>
    </w:p>
    <w:p w14:paraId="28B597B1" w14:textId="77777777" w:rsidR="001D4170" w:rsidRDefault="001D4170" w:rsidP="00911D84">
      <w:pPr>
        <w:spacing w:line="240" w:lineRule="auto"/>
        <w:ind w:left="360"/>
      </w:pPr>
    </w:p>
    <w:tbl>
      <w:tblPr>
        <w:tblStyle w:val="a"/>
        <w:tblW w:w="9360" w:type="dxa"/>
        <w:tblBorders>
          <w:top w:val="single" w:sz="18" w:space="0" w:color="9BC331"/>
          <w:left w:val="single" w:sz="18" w:space="0" w:color="9BC331"/>
          <w:bottom w:val="single" w:sz="18" w:space="0" w:color="9BC331"/>
          <w:right w:val="single" w:sz="18" w:space="0" w:color="9BC331"/>
          <w:insideH w:val="single" w:sz="18" w:space="0" w:color="9BC331"/>
          <w:insideV w:val="single" w:sz="18" w:space="0" w:color="9BC331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1D4170" w14:paraId="48D483D5" w14:textId="77777777">
        <w:tc>
          <w:tcPr>
            <w:tcW w:w="9360" w:type="dxa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7FA631A5" w14:textId="0B6FCEAD" w:rsidR="001D4170" w:rsidRPr="0096268E" w:rsidRDefault="00BB5B74" w:rsidP="00911D84">
            <w:pPr>
              <w:spacing w:line="240" w:lineRule="auto"/>
              <w:rPr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652C90"/>
                <w:sz w:val="28"/>
                <w:szCs w:val="28"/>
              </w:rPr>
              <w:t xml:space="preserve">Activity </w:t>
            </w:r>
          </w:p>
          <w:p w14:paraId="7B340BF1" w14:textId="34AABE3C" w:rsidR="007F4451" w:rsidRDefault="00BB5B74" w:rsidP="00911D84">
            <w:pPr>
              <w:pStyle w:val="ListParagraph"/>
              <w:numPr>
                <w:ilvl w:val="0"/>
                <w:numId w:val="9"/>
              </w:numPr>
              <w:spacing w:line="240" w:lineRule="auto"/>
              <w:ind w:left="283" w:hanging="270"/>
            </w:pPr>
            <w:r>
              <w:t xml:space="preserve">Review a </w:t>
            </w:r>
            <w:r w:rsidR="002810F9">
              <w:t>mentoring map</w:t>
            </w:r>
            <w:r w:rsidR="00864D53">
              <w:rPr>
                <w:vertAlign w:val="superscript"/>
              </w:rPr>
              <w:t>10</w:t>
            </w:r>
            <w:r>
              <w:t xml:space="preserve"> with your faculty, identify specific areas where you can serve as a mentor to that faculty member, and jointly brainstorm suggestions for individuals who can fulfill other mentoring roles listed in the mentoring map</w:t>
            </w:r>
            <w:r w:rsidR="002810F9">
              <w:t xml:space="preserve">.  </w:t>
            </w:r>
          </w:p>
          <w:p w14:paraId="32B56E21" w14:textId="77777777" w:rsidR="00E43A6C" w:rsidRDefault="00E43A6C" w:rsidP="00E43A6C">
            <w:pPr>
              <w:pStyle w:val="ListParagraph"/>
              <w:spacing w:line="240" w:lineRule="auto"/>
              <w:ind w:left="283"/>
            </w:pPr>
          </w:p>
          <w:p w14:paraId="7299F414" w14:textId="09049218" w:rsidR="00E43A6C" w:rsidRDefault="00E43A6C" w:rsidP="00E43A6C">
            <w:pPr>
              <w:spacing w:line="240" w:lineRule="auto"/>
              <w:ind w:left="13"/>
            </w:pPr>
            <w:r w:rsidRPr="0096268E">
              <w:rPr>
                <w:rFonts w:ascii="Arial" w:eastAsia="Arial" w:hAnsi="Arial" w:cs="Arial"/>
                <w:b/>
                <w:color w:val="652C90"/>
                <w:sz w:val="28"/>
                <w:szCs w:val="28"/>
              </w:rPr>
              <w:t>Discussion Questions</w:t>
            </w:r>
          </w:p>
          <w:p w14:paraId="02A29974" w14:textId="754EAF51" w:rsidR="00BB5B74" w:rsidRDefault="00BB5B74" w:rsidP="00911D84">
            <w:pPr>
              <w:pStyle w:val="ListParagraph"/>
              <w:numPr>
                <w:ilvl w:val="0"/>
                <w:numId w:val="9"/>
              </w:numPr>
              <w:spacing w:line="240" w:lineRule="auto"/>
              <w:ind w:left="283" w:hanging="270"/>
            </w:pPr>
            <w:r>
              <w:t>How does your department explicitly address faculty mentoring?</w:t>
            </w:r>
            <w:r w:rsidR="00283F18">
              <w:t xml:space="preserve"> </w:t>
            </w:r>
            <w:r>
              <w:t>What could be improved? How could you implement these improvements?</w:t>
            </w:r>
          </w:p>
          <w:p w14:paraId="713133EE" w14:textId="0B3CCC3D" w:rsidR="00BB5B74" w:rsidRDefault="00BB5B74" w:rsidP="00911D84">
            <w:pPr>
              <w:pStyle w:val="ListParagraph"/>
              <w:numPr>
                <w:ilvl w:val="0"/>
                <w:numId w:val="9"/>
              </w:numPr>
              <w:spacing w:line="240" w:lineRule="auto"/>
              <w:ind w:left="283" w:hanging="270"/>
            </w:pPr>
            <w:r>
              <w:t>What do you know about the experiences of your women and URM faculty? How could you learn about their experiences? How could you provide better support of their professional development?</w:t>
            </w:r>
          </w:p>
          <w:p w14:paraId="64DE8D02" w14:textId="6CA400C5" w:rsidR="001D4170" w:rsidRDefault="00F13703" w:rsidP="001D64AA">
            <w:pPr>
              <w:pStyle w:val="ListParagraph"/>
              <w:numPr>
                <w:ilvl w:val="0"/>
                <w:numId w:val="9"/>
              </w:numPr>
              <w:spacing w:line="240" w:lineRule="auto"/>
              <w:ind w:left="283" w:hanging="270"/>
            </w:pPr>
            <w:r>
              <w:t xml:space="preserve">How do you </w:t>
            </w:r>
            <w:r w:rsidR="001D64AA">
              <w:t>pair</w:t>
            </w:r>
            <w:r>
              <w:t xml:space="preserve"> mentees </w:t>
            </w:r>
            <w:r w:rsidR="001D64AA">
              <w:t>and</w:t>
            </w:r>
            <w:r>
              <w:t xml:space="preserve"> mentors?</w:t>
            </w:r>
          </w:p>
        </w:tc>
      </w:tr>
    </w:tbl>
    <w:p w14:paraId="1BD250C2" w14:textId="77777777" w:rsidR="001D4170" w:rsidRPr="0052013A" w:rsidRDefault="001D4170" w:rsidP="00911D84">
      <w:pPr>
        <w:pStyle w:val="Heading2"/>
        <w:spacing w:line="240" w:lineRule="auto"/>
        <w:contextualSpacing w:val="0"/>
        <w:rPr>
          <w:rFonts w:ascii="Georgia" w:hAnsi="Georgia"/>
          <w:sz w:val="16"/>
          <w:szCs w:val="16"/>
        </w:rPr>
      </w:pPr>
      <w:bookmarkStart w:id="9" w:name="h.f793oth9wmh7" w:colFirst="0" w:colLast="0"/>
      <w:bookmarkEnd w:id="9"/>
    </w:p>
    <w:p w14:paraId="6E70D5CD" w14:textId="77777777" w:rsidR="001D4170" w:rsidRPr="00525918" w:rsidRDefault="00194426" w:rsidP="00911D84">
      <w:pPr>
        <w:spacing w:line="240" w:lineRule="auto"/>
        <w:rPr>
          <w:rFonts w:ascii="Arial" w:hAnsi="Arial" w:cs="Arial"/>
          <w:sz w:val="20"/>
          <w:szCs w:val="20"/>
        </w:rPr>
      </w:pPr>
      <w:r w:rsidRPr="00525918">
        <w:rPr>
          <w:rFonts w:ascii="Arial" w:eastAsia="Arial" w:hAnsi="Arial" w:cs="Arial"/>
          <w:b/>
          <w:color w:val="652C90"/>
          <w:sz w:val="20"/>
          <w:szCs w:val="20"/>
        </w:rPr>
        <w:t>Additional Resources</w:t>
      </w:r>
    </w:p>
    <w:p w14:paraId="670B6908" w14:textId="41C1AA1A" w:rsidR="001D4170" w:rsidRPr="0052013A" w:rsidRDefault="00194426" w:rsidP="00911D84">
      <w:pPr>
        <w:spacing w:line="240" w:lineRule="auto"/>
        <w:ind w:left="446" w:hanging="446"/>
        <w:rPr>
          <w:rFonts w:cs="Arial"/>
          <w:sz w:val="16"/>
          <w:szCs w:val="16"/>
        </w:rPr>
      </w:pPr>
      <w:r w:rsidRPr="0052013A">
        <w:rPr>
          <w:rFonts w:cs="Arial"/>
          <w:sz w:val="16"/>
          <w:szCs w:val="16"/>
        </w:rPr>
        <w:t>University of Washing</w:t>
      </w:r>
      <w:r w:rsidR="0052013A">
        <w:rPr>
          <w:rFonts w:cs="Arial"/>
          <w:sz w:val="16"/>
          <w:szCs w:val="16"/>
        </w:rPr>
        <w:t>ton ADVANCE Mentoring Resources</w:t>
      </w:r>
      <w:r w:rsidRPr="0052013A">
        <w:rPr>
          <w:rFonts w:cs="Arial"/>
          <w:sz w:val="16"/>
          <w:szCs w:val="16"/>
        </w:rPr>
        <w:t xml:space="preserve">: </w:t>
      </w:r>
      <w:r w:rsidR="00BE6A54" w:rsidRPr="00BE6A54">
        <w:rPr>
          <w:rFonts w:cs="Arial"/>
          <w:sz w:val="16"/>
          <w:szCs w:val="16"/>
        </w:rPr>
        <w:t>http://advance.washington.edu/resources/mentoring.html</w:t>
      </w:r>
    </w:p>
    <w:p w14:paraId="4794FCF8" w14:textId="36805296" w:rsidR="001D4170" w:rsidRPr="0052013A" w:rsidRDefault="00194426" w:rsidP="00911D84">
      <w:pPr>
        <w:spacing w:line="240" w:lineRule="auto"/>
        <w:ind w:left="446" w:hanging="446"/>
        <w:rPr>
          <w:rFonts w:cs="Arial"/>
          <w:sz w:val="16"/>
          <w:szCs w:val="16"/>
        </w:rPr>
      </w:pPr>
      <w:r w:rsidRPr="0052013A">
        <w:rPr>
          <w:rFonts w:cs="Arial"/>
          <w:sz w:val="16"/>
          <w:szCs w:val="16"/>
        </w:rPr>
        <w:t>National Center for Faculty Development and Diversity</w:t>
      </w:r>
      <w:r w:rsidR="0052013A">
        <w:rPr>
          <w:rFonts w:cs="Arial"/>
          <w:sz w:val="16"/>
          <w:szCs w:val="16"/>
        </w:rPr>
        <w:t xml:space="preserve">: </w:t>
      </w:r>
      <w:hyperlink r:id="rId8">
        <w:r w:rsidRPr="0052013A">
          <w:rPr>
            <w:rFonts w:cs="Arial"/>
            <w:sz w:val="16"/>
            <w:szCs w:val="16"/>
          </w:rPr>
          <w:t>facultydiversity.org</w:t>
        </w:r>
      </w:hyperlink>
    </w:p>
    <w:p w14:paraId="4A18D405" w14:textId="73ED1DCE" w:rsidR="001D4170" w:rsidRPr="0052013A" w:rsidRDefault="00194426" w:rsidP="00911D84">
      <w:pPr>
        <w:spacing w:line="240" w:lineRule="auto"/>
        <w:ind w:left="446" w:hanging="446"/>
        <w:rPr>
          <w:rFonts w:cs="Arial"/>
          <w:sz w:val="16"/>
          <w:szCs w:val="16"/>
        </w:rPr>
      </w:pPr>
      <w:r w:rsidRPr="0052013A">
        <w:rPr>
          <w:rFonts w:cs="Arial"/>
          <w:sz w:val="16"/>
          <w:szCs w:val="16"/>
        </w:rPr>
        <w:t>Making the Right Moves: A Practical Guide to Scientific Management for Postdocs and New Faculty (2006). The Howard Hughes Medical Institu</w:t>
      </w:r>
      <w:r w:rsidR="0052013A">
        <w:rPr>
          <w:rFonts w:cs="Arial"/>
          <w:sz w:val="16"/>
          <w:szCs w:val="16"/>
        </w:rPr>
        <w:t xml:space="preserve">te and Burroughs </w:t>
      </w:r>
      <w:proofErr w:type="spellStart"/>
      <w:r w:rsidR="0052013A">
        <w:rPr>
          <w:rFonts w:cs="Arial"/>
          <w:sz w:val="16"/>
          <w:szCs w:val="16"/>
        </w:rPr>
        <w:t>Wellcome</w:t>
      </w:r>
      <w:proofErr w:type="spellEnd"/>
      <w:r w:rsidR="0052013A">
        <w:rPr>
          <w:rFonts w:cs="Arial"/>
          <w:sz w:val="16"/>
          <w:szCs w:val="16"/>
        </w:rPr>
        <w:t xml:space="preserve"> Fund</w:t>
      </w:r>
      <w:r w:rsidRPr="0052013A">
        <w:rPr>
          <w:rFonts w:cs="Arial"/>
          <w:sz w:val="16"/>
          <w:szCs w:val="16"/>
        </w:rPr>
        <w:t>:</w:t>
      </w:r>
      <w:r w:rsidR="0052013A">
        <w:rPr>
          <w:rFonts w:cs="Arial"/>
          <w:sz w:val="16"/>
          <w:szCs w:val="16"/>
        </w:rPr>
        <w:t xml:space="preserve"> </w:t>
      </w:r>
      <w:r w:rsidRPr="0052013A">
        <w:rPr>
          <w:rFonts w:cs="Arial"/>
          <w:sz w:val="16"/>
          <w:szCs w:val="16"/>
        </w:rPr>
        <w:t>hhmi.org/programs/resources-early-career-scientist-development/scientific-management-training-programs</w:t>
      </w:r>
    </w:p>
    <w:p w14:paraId="5761E83C" w14:textId="49510D74" w:rsidR="001D4170" w:rsidRPr="0052013A" w:rsidRDefault="00194426" w:rsidP="00911D84">
      <w:pPr>
        <w:spacing w:line="240" w:lineRule="auto"/>
        <w:ind w:left="446" w:hanging="446"/>
        <w:rPr>
          <w:rFonts w:cs="Arial"/>
          <w:sz w:val="16"/>
          <w:szCs w:val="16"/>
        </w:rPr>
      </w:pPr>
      <w:r w:rsidRPr="0052013A">
        <w:rPr>
          <w:rFonts w:cs="Arial"/>
          <w:sz w:val="16"/>
          <w:szCs w:val="16"/>
        </w:rPr>
        <w:t>University of Michigan Center for Research on Learning and Teaching</w:t>
      </w:r>
      <w:r w:rsidR="00525918">
        <w:rPr>
          <w:rFonts w:cs="Arial"/>
          <w:sz w:val="16"/>
          <w:szCs w:val="16"/>
        </w:rPr>
        <w:t xml:space="preserve"> </w:t>
      </w:r>
      <w:r w:rsidRPr="0052013A">
        <w:rPr>
          <w:rFonts w:cs="Arial"/>
          <w:sz w:val="16"/>
          <w:szCs w:val="16"/>
        </w:rPr>
        <w:t>Resources on Faculty Mentoring</w:t>
      </w:r>
      <w:r w:rsidR="00525918">
        <w:rPr>
          <w:rFonts w:cs="Arial"/>
          <w:sz w:val="16"/>
          <w:szCs w:val="16"/>
        </w:rPr>
        <w:t xml:space="preserve">: </w:t>
      </w:r>
      <w:r w:rsidRPr="0052013A">
        <w:rPr>
          <w:rFonts w:cs="Arial"/>
          <w:sz w:val="16"/>
          <w:szCs w:val="16"/>
        </w:rPr>
        <w:t>http://www.crlt.umich.edu/faculty/facment</w:t>
      </w:r>
    </w:p>
    <w:p w14:paraId="62172DDF" w14:textId="77777777" w:rsidR="001D4170" w:rsidRPr="00525918" w:rsidRDefault="00194426" w:rsidP="00911D84">
      <w:pPr>
        <w:pStyle w:val="Heading2"/>
        <w:spacing w:line="240" w:lineRule="auto"/>
        <w:contextualSpacing w:val="0"/>
        <w:rPr>
          <w:rFonts w:ascii="Arial" w:hAnsi="Arial" w:cs="Arial"/>
          <w:sz w:val="20"/>
          <w:szCs w:val="20"/>
        </w:rPr>
      </w:pPr>
      <w:bookmarkStart w:id="10" w:name="h.3cmact3njfgm" w:colFirst="0" w:colLast="0"/>
      <w:bookmarkEnd w:id="10"/>
      <w:r w:rsidRPr="00525918">
        <w:rPr>
          <w:rFonts w:ascii="Arial" w:hAnsi="Arial" w:cs="Arial"/>
          <w:sz w:val="20"/>
          <w:szCs w:val="20"/>
        </w:rPr>
        <w:t>References</w:t>
      </w:r>
    </w:p>
    <w:p w14:paraId="0E375215" w14:textId="1252E0DC" w:rsidR="001D4170" w:rsidRPr="0052013A" w:rsidRDefault="00864D53" w:rsidP="00294258">
      <w:pPr>
        <w:spacing w:line="240" w:lineRule="auto"/>
        <w:ind w:left="450" w:hanging="450"/>
        <w:rPr>
          <w:rFonts w:cs="Arial"/>
          <w:sz w:val="16"/>
          <w:szCs w:val="16"/>
        </w:rPr>
      </w:pPr>
      <w:r>
        <w:rPr>
          <w:rFonts w:cs="Arial"/>
          <w:sz w:val="16"/>
          <w:szCs w:val="16"/>
          <w:vertAlign w:val="superscript"/>
        </w:rPr>
        <w:t xml:space="preserve"> </w:t>
      </w:r>
      <w:r>
        <w:rPr>
          <w:rFonts w:cs="Arial"/>
          <w:sz w:val="16"/>
          <w:szCs w:val="16"/>
        </w:rPr>
        <w:t xml:space="preserve"> </w:t>
      </w:r>
      <w:r w:rsidR="00194426" w:rsidRPr="0052013A">
        <w:rPr>
          <w:rFonts w:cs="Arial"/>
          <w:sz w:val="16"/>
          <w:szCs w:val="16"/>
        </w:rPr>
        <w:t xml:space="preserve"> Moody J. (2012). Faculty diversity: Removing the barriers. Routledge.</w:t>
      </w:r>
    </w:p>
    <w:p w14:paraId="4129B455" w14:textId="74929935" w:rsidR="003F1A52" w:rsidRPr="0052013A" w:rsidRDefault="00864D53" w:rsidP="00294258">
      <w:pPr>
        <w:spacing w:line="240" w:lineRule="auto"/>
        <w:ind w:left="450" w:hanging="450"/>
        <w:rPr>
          <w:rFonts w:cs="Arial"/>
          <w:sz w:val="16"/>
          <w:szCs w:val="16"/>
        </w:rPr>
      </w:pPr>
      <w:r>
        <w:rPr>
          <w:rFonts w:cs="Arial"/>
          <w:sz w:val="16"/>
          <w:szCs w:val="16"/>
          <w:vertAlign w:val="superscript"/>
        </w:rPr>
        <w:t>1</w:t>
      </w:r>
      <w:r w:rsidR="00294258">
        <w:rPr>
          <w:rFonts w:cs="Arial"/>
          <w:sz w:val="16"/>
          <w:szCs w:val="16"/>
        </w:rPr>
        <w:t xml:space="preserve"> Moses YT. (1989). Black women in academe: issues and strategies. Project on the S</w:t>
      </w:r>
      <w:r w:rsidR="003F1A52" w:rsidRPr="0052013A">
        <w:rPr>
          <w:rFonts w:cs="Arial"/>
          <w:sz w:val="16"/>
          <w:szCs w:val="16"/>
        </w:rPr>
        <w:t xml:space="preserve">tatus of and Education of Women. Washington, DC: Association of American Colleges and Universities. </w:t>
      </w:r>
    </w:p>
    <w:p w14:paraId="2548B611" w14:textId="7405657A" w:rsidR="003F1A52" w:rsidRPr="0052013A" w:rsidRDefault="00864D53" w:rsidP="00294258">
      <w:pPr>
        <w:spacing w:line="240" w:lineRule="auto"/>
        <w:ind w:left="450" w:hanging="450"/>
        <w:rPr>
          <w:rFonts w:cs="Arial"/>
          <w:sz w:val="16"/>
          <w:szCs w:val="16"/>
        </w:rPr>
      </w:pPr>
      <w:r>
        <w:rPr>
          <w:rFonts w:cs="Arial"/>
          <w:sz w:val="16"/>
          <w:szCs w:val="16"/>
          <w:vertAlign w:val="superscript"/>
        </w:rPr>
        <w:t>2</w:t>
      </w:r>
      <w:r w:rsidR="003F1A52" w:rsidRPr="00294258">
        <w:rPr>
          <w:rFonts w:cs="Arial"/>
          <w:sz w:val="16"/>
          <w:szCs w:val="16"/>
          <w:vertAlign w:val="superscript"/>
        </w:rPr>
        <w:t xml:space="preserve"> </w:t>
      </w:r>
      <w:r w:rsidR="003F1A52" w:rsidRPr="0052013A">
        <w:rPr>
          <w:rFonts w:cs="Arial"/>
          <w:sz w:val="16"/>
          <w:szCs w:val="16"/>
        </w:rPr>
        <w:t>Aguirre Jr, A, Martinez, R, &amp; Hernandez, A. (1993). Majority and minority faculty perceptions in academe. Research in Higher Education, 34(3), 371-385.</w:t>
      </w:r>
    </w:p>
    <w:p w14:paraId="717D6032" w14:textId="05CDDFF4" w:rsidR="003F1A52" w:rsidRPr="0052013A" w:rsidRDefault="00864D53" w:rsidP="00294258">
      <w:pPr>
        <w:spacing w:line="240" w:lineRule="auto"/>
        <w:ind w:left="450" w:hanging="450"/>
        <w:rPr>
          <w:rFonts w:cs="Arial"/>
          <w:sz w:val="16"/>
          <w:szCs w:val="16"/>
        </w:rPr>
      </w:pPr>
      <w:r>
        <w:rPr>
          <w:rFonts w:cs="Arial"/>
          <w:sz w:val="16"/>
          <w:szCs w:val="16"/>
          <w:vertAlign w:val="superscript"/>
        </w:rPr>
        <w:t>3</w:t>
      </w:r>
      <w:r w:rsidR="003F1A52" w:rsidRPr="00294258">
        <w:rPr>
          <w:rFonts w:cs="Arial"/>
          <w:sz w:val="16"/>
          <w:szCs w:val="16"/>
          <w:vertAlign w:val="superscript"/>
        </w:rPr>
        <w:t xml:space="preserve"> </w:t>
      </w:r>
      <w:proofErr w:type="spellStart"/>
      <w:r w:rsidR="003F1A52" w:rsidRPr="0052013A">
        <w:rPr>
          <w:rFonts w:cs="Arial"/>
          <w:sz w:val="16"/>
          <w:szCs w:val="16"/>
        </w:rPr>
        <w:t>Nahavandi</w:t>
      </w:r>
      <w:proofErr w:type="spellEnd"/>
      <w:r w:rsidR="003F1A52" w:rsidRPr="0052013A">
        <w:rPr>
          <w:rFonts w:cs="Arial"/>
          <w:sz w:val="16"/>
          <w:szCs w:val="16"/>
        </w:rPr>
        <w:t xml:space="preserve"> A</w:t>
      </w:r>
      <w:r w:rsidR="00F617DE">
        <w:rPr>
          <w:rFonts w:cs="Arial"/>
          <w:sz w:val="16"/>
          <w:szCs w:val="16"/>
        </w:rPr>
        <w:t xml:space="preserve"> &amp;</w:t>
      </w:r>
      <w:r w:rsidR="003F1A52" w:rsidRPr="0052013A">
        <w:rPr>
          <w:rFonts w:cs="Arial"/>
          <w:sz w:val="16"/>
          <w:szCs w:val="16"/>
        </w:rPr>
        <w:t xml:space="preserve"> </w:t>
      </w:r>
      <w:proofErr w:type="spellStart"/>
      <w:r w:rsidR="003F1A52" w:rsidRPr="0052013A">
        <w:rPr>
          <w:rFonts w:cs="Arial"/>
          <w:sz w:val="16"/>
          <w:szCs w:val="16"/>
        </w:rPr>
        <w:t>Malekzadeh</w:t>
      </w:r>
      <w:proofErr w:type="spellEnd"/>
      <w:r w:rsidR="003F1A52" w:rsidRPr="0052013A">
        <w:rPr>
          <w:rFonts w:cs="Arial"/>
          <w:sz w:val="16"/>
          <w:szCs w:val="16"/>
        </w:rPr>
        <w:t xml:space="preserve"> A. (1</w:t>
      </w:r>
      <w:r w:rsidR="00294258">
        <w:rPr>
          <w:rFonts w:cs="Arial"/>
          <w:sz w:val="16"/>
          <w:szCs w:val="16"/>
        </w:rPr>
        <w:t>999). Organizational behavior: t</w:t>
      </w:r>
      <w:r w:rsidR="003F1A52" w:rsidRPr="0052013A">
        <w:rPr>
          <w:rFonts w:cs="Arial"/>
          <w:sz w:val="16"/>
          <w:szCs w:val="16"/>
        </w:rPr>
        <w:t>he person-organization fit. Upper Saddle River, NJ: Prentice Hall</w:t>
      </w:r>
      <w:r w:rsidR="00C567AD">
        <w:rPr>
          <w:rFonts w:cs="Arial"/>
          <w:sz w:val="16"/>
          <w:szCs w:val="16"/>
        </w:rPr>
        <w:t>.</w:t>
      </w:r>
    </w:p>
    <w:p w14:paraId="5986CEBC" w14:textId="3B9221D6" w:rsidR="00E37148" w:rsidRPr="0052013A" w:rsidRDefault="00864D53" w:rsidP="00294258">
      <w:pPr>
        <w:spacing w:line="240" w:lineRule="auto"/>
        <w:ind w:left="450" w:hanging="450"/>
        <w:rPr>
          <w:rFonts w:cs="Arial"/>
          <w:sz w:val="16"/>
          <w:szCs w:val="16"/>
        </w:rPr>
      </w:pPr>
      <w:r>
        <w:rPr>
          <w:rFonts w:cs="Arial"/>
          <w:sz w:val="16"/>
          <w:szCs w:val="16"/>
          <w:vertAlign w:val="superscript"/>
        </w:rPr>
        <w:t>4</w:t>
      </w:r>
      <w:r w:rsidR="00294258">
        <w:rPr>
          <w:rFonts w:cs="Arial"/>
          <w:sz w:val="16"/>
          <w:szCs w:val="16"/>
        </w:rPr>
        <w:t xml:space="preserve"> Fogg, P. (2006). Women see less c</w:t>
      </w:r>
      <w:r w:rsidR="00E37148" w:rsidRPr="0052013A">
        <w:rPr>
          <w:rFonts w:cs="Arial"/>
          <w:sz w:val="16"/>
          <w:szCs w:val="16"/>
        </w:rPr>
        <w:t xml:space="preserve">larity in </w:t>
      </w:r>
      <w:r w:rsidR="00294258">
        <w:rPr>
          <w:rFonts w:cs="Arial"/>
          <w:sz w:val="16"/>
          <w:szCs w:val="16"/>
        </w:rPr>
        <w:t>tenure requirements than do m</w:t>
      </w:r>
      <w:r w:rsidR="00E37148" w:rsidRPr="0052013A">
        <w:rPr>
          <w:rFonts w:cs="Arial"/>
          <w:sz w:val="16"/>
          <w:szCs w:val="16"/>
        </w:rPr>
        <w:t xml:space="preserve">en, </w:t>
      </w:r>
      <w:r w:rsidR="00294258">
        <w:rPr>
          <w:rFonts w:cs="Arial"/>
          <w:sz w:val="16"/>
          <w:szCs w:val="16"/>
        </w:rPr>
        <w:t>Chronicle of Higher Education</w:t>
      </w:r>
      <w:r w:rsidR="00733EB9">
        <w:rPr>
          <w:rFonts w:cs="Arial"/>
          <w:sz w:val="16"/>
          <w:szCs w:val="16"/>
        </w:rPr>
        <w:t>,</w:t>
      </w:r>
      <w:r w:rsidR="00E37148" w:rsidRPr="0052013A">
        <w:rPr>
          <w:rFonts w:cs="Arial"/>
          <w:sz w:val="16"/>
          <w:szCs w:val="16"/>
        </w:rPr>
        <w:t xml:space="preserve"> 53(6), A12.</w:t>
      </w:r>
    </w:p>
    <w:p w14:paraId="269CD313" w14:textId="6A336789" w:rsidR="00F617DE" w:rsidRDefault="00864D53" w:rsidP="00294258">
      <w:pPr>
        <w:spacing w:line="240" w:lineRule="auto"/>
        <w:ind w:left="450" w:hanging="450"/>
        <w:rPr>
          <w:rFonts w:cs="Arial"/>
          <w:sz w:val="16"/>
          <w:szCs w:val="16"/>
        </w:rPr>
      </w:pPr>
      <w:r>
        <w:rPr>
          <w:rFonts w:cs="Arial"/>
          <w:sz w:val="16"/>
          <w:szCs w:val="16"/>
          <w:vertAlign w:val="superscript"/>
        </w:rPr>
        <w:t>5</w:t>
      </w:r>
      <w:r w:rsidR="00525918">
        <w:rPr>
          <w:rFonts w:cs="Arial"/>
          <w:sz w:val="16"/>
          <w:szCs w:val="16"/>
        </w:rPr>
        <w:t xml:space="preserve"> </w:t>
      </w:r>
      <w:r w:rsidR="00F617DE">
        <w:rPr>
          <w:rFonts w:cs="Arial"/>
          <w:sz w:val="16"/>
          <w:szCs w:val="16"/>
        </w:rPr>
        <w:t>Turner CSV &amp;</w:t>
      </w:r>
      <w:r w:rsidR="003F1A52" w:rsidRPr="0052013A">
        <w:rPr>
          <w:rFonts w:cs="Arial"/>
          <w:sz w:val="16"/>
          <w:szCs w:val="16"/>
        </w:rPr>
        <w:t xml:space="preserve"> Myers SL. (2000)</w:t>
      </w:r>
      <w:r w:rsidR="00294258">
        <w:rPr>
          <w:rFonts w:cs="Arial"/>
          <w:sz w:val="16"/>
          <w:szCs w:val="16"/>
        </w:rPr>
        <w:t>. Faculty of color in academe: b</w:t>
      </w:r>
      <w:r w:rsidR="003F1A52" w:rsidRPr="0052013A">
        <w:rPr>
          <w:rFonts w:cs="Arial"/>
          <w:sz w:val="16"/>
          <w:szCs w:val="16"/>
        </w:rPr>
        <w:t>ittersweet success. Boston: Allyn and Bacon.</w:t>
      </w:r>
    </w:p>
    <w:p w14:paraId="74751AC4" w14:textId="1B2DB608" w:rsidR="00F617DE" w:rsidRPr="00F617DE" w:rsidRDefault="00864D53" w:rsidP="00294258">
      <w:pPr>
        <w:spacing w:line="240" w:lineRule="auto"/>
        <w:ind w:left="450" w:hanging="450"/>
        <w:rPr>
          <w:rFonts w:cs="Arial"/>
          <w:sz w:val="16"/>
          <w:szCs w:val="16"/>
        </w:rPr>
      </w:pPr>
      <w:r>
        <w:rPr>
          <w:rFonts w:cs="Arial"/>
          <w:sz w:val="16"/>
          <w:szCs w:val="16"/>
          <w:vertAlign w:val="superscript"/>
        </w:rPr>
        <w:t>6</w:t>
      </w:r>
      <w:r w:rsidR="00F617DE">
        <w:rPr>
          <w:rFonts w:cs="Arial"/>
          <w:sz w:val="16"/>
          <w:szCs w:val="16"/>
        </w:rPr>
        <w:t xml:space="preserve"> </w:t>
      </w:r>
      <w:r w:rsidR="00F617DE">
        <w:rPr>
          <w:rFonts w:cs="Times New Roman"/>
          <w:sz w:val="16"/>
          <w:szCs w:val="16"/>
        </w:rPr>
        <w:t xml:space="preserve">Shavers VL, Fagan P, Lawrence D, </w:t>
      </w:r>
      <w:proofErr w:type="spellStart"/>
      <w:r w:rsidR="00F617DE" w:rsidRPr="00F617DE">
        <w:rPr>
          <w:rFonts w:cs="Times New Roman"/>
          <w:sz w:val="16"/>
          <w:szCs w:val="16"/>
        </w:rPr>
        <w:t>McCaskill</w:t>
      </w:r>
      <w:proofErr w:type="spellEnd"/>
      <w:r w:rsidR="00F617DE" w:rsidRPr="00F617DE">
        <w:rPr>
          <w:rFonts w:cs="Times New Roman"/>
          <w:sz w:val="16"/>
          <w:szCs w:val="16"/>
        </w:rPr>
        <w:t>-Stevens</w:t>
      </w:r>
      <w:r w:rsidR="00F617DE">
        <w:rPr>
          <w:rFonts w:cs="Times New Roman"/>
          <w:sz w:val="16"/>
          <w:szCs w:val="16"/>
        </w:rPr>
        <w:t xml:space="preserve"> W</w:t>
      </w:r>
      <w:r w:rsidR="00F617DE" w:rsidRPr="00F617DE">
        <w:rPr>
          <w:rFonts w:cs="Times New Roman"/>
          <w:sz w:val="16"/>
          <w:szCs w:val="16"/>
        </w:rPr>
        <w:t>,</w:t>
      </w:r>
      <w:r w:rsidR="00F617DE">
        <w:rPr>
          <w:rFonts w:cs="Times New Roman"/>
          <w:sz w:val="16"/>
          <w:szCs w:val="16"/>
        </w:rPr>
        <w:t xml:space="preserve"> </w:t>
      </w:r>
      <w:r w:rsidR="00F617DE" w:rsidRPr="00F617DE">
        <w:rPr>
          <w:rFonts w:cs="Times New Roman"/>
          <w:sz w:val="16"/>
          <w:szCs w:val="16"/>
        </w:rPr>
        <w:t>McDonald</w:t>
      </w:r>
      <w:r w:rsidR="00F617DE">
        <w:rPr>
          <w:rFonts w:cs="Times New Roman"/>
          <w:sz w:val="16"/>
          <w:szCs w:val="16"/>
        </w:rPr>
        <w:t xml:space="preserve"> P</w:t>
      </w:r>
      <w:r w:rsidR="00F617DE" w:rsidRPr="00F617DE">
        <w:rPr>
          <w:rFonts w:cs="Times New Roman"/>
          <w:sz w:val="16"/>
          <w:szCs w:val="16"/>
        </w:rPr>
        <w:t>,</w:t>
      </w:r>
      <w:r w:rsidR="00F617DE">
        <w:rPr>
          <w:rFonts w:cs="Times New Roman"/>
          <w:sz w:val="16"/>
          <w:szCs w:val="16"/>
        </w:rPr>
        <w:t xml:space="preserve"> </w:t>
      </w:r>
      <w:r w:rsidR="00F617DE" w:rsidRPr="00F617DE">
        <w:rPr>
          <w:rFonts w:cs="Times New Roman"/>
          <w:sz w:val="16"/>
          <w:szCs w:val="16"/>
        </w:rPr>
        <w:t>Browne</w:t>
      </w:r>
      <w:r w:rsidR="00F617DE">
        <w:rPr>
          <w:rFonts w:cs="Times New Roman"/>
          <w:sz w:val="16"/>
          <w:szCs w:val="16"/>
        </w:rPr>
        <w:t xml:space="preserve"> D</w:t>
      </w:r>
      <w:r w:rsidR="00F617DE" w:rsidRPr="00F617DE">
        <w:rPr>
          <w:rFonts w:cs="Times New Roman"/>
          <w:sz w:val="16"/>
          <w:szCs w:val="16"/>
        </w:rPr>
        <w:t>,</w:t>
      </w:r>
      <w:r w:rsidR="00F617DE">
        <w:rPr>
          <w:rFonts w:cs="Times New Roman"/>
          <w:sz w:val="16"/>
          <w:szCs w:val="16"/>
        </w:rPr>
        <w:t xml:space="preserve"> </w:t>
      </w:r>
      <w:proofErr w:type="spellStart"/>
      <w:r w:rsidR="00F617DE" w:rsidRPr="00F617DE">
        <w:rPr>
          <w:rFonts w:cs="Times New Roman"/>
          <w:sz w:val="16"/>
          <w:szCs w:val="16"/>
        </w:rPr>
        <w:t>McLinden</w:t>
      </w:r>
      <w:proofErr w:type="spellEnd"/>
      <w:r w:rsidR="00F617DE">
        <w:rPr>
          <w:rFonts w:cs="Times New Roman"/>
          <w:sz w:val="16"/>
          <w:szCs w:val="16"/>
        </w:rPr>
        <w:t xml:space="preserve"> D, </w:t>
      </w:r>
      <w:r w:rsidR="00F617DE" w:rsidRPr="00F617DE">
        <w:rPr>
          <w:rFonts w:cs="Times New Roman"/>
          <w:sz w:val="16"/>
          <w:szCs w:val="16"/>
        </w:rPr>
        <w:t>Christian</w:t>
      </w:r>
      <w:r w:rsidR="00F617DE">
        <w:rPr>
          <w:rFonts w:cs="Times New Roman"/>
          <w:sz w:val="16"/>
          <w:szCs w:val="16"/>
        </w:rPr>
        <w:t xml:space="preserve"> M</w:t>
      </w:r>
      <w:r w:rsidR="00F617DE" w:rsidRPr="00F617DE">
        <w:rPr>
          <w:rFonts w:cs="Times New Roman"/>
          <w:sz w:val="16"/>
          <w:szCs w:val="16"/>
        </w:rPr>
        <w:t xml:space="preserve">, </w:t>
      </w:r>
      <w:r w:rsidR="00F617DE">
        <w:rPr>
          <w:rFonts w:cs="Times New Roman"/>
          <w:sz w:val="16"/>
          <w:szCs w:val="16"/>
        </w:rPr>
        <w:t xml:space="preserve">&amp; </w:t>
      </w:r>
      <w:r w:rsidR="00F617DE" w:rsidRPr="00F617DE">
        <w:rPr>
          <w:rFonts w:cs="Times New Roman"/>
          <w:sz w:val="16"/>
          <w:szCs w:val="16"/>
        </w:rPr>
        <w:t>Trimble</w:t>
      </w:r>
      <w:r w:rsidR="00F617DE">
        <w:rPr>
          <w:rFonts w:cs="Times New Roman"/>
          <w:sz w:val="16"/>
          <w:szCs w:val="16"/>
        </w:rPr>
        <w:t xml:space="preserve"> E. (2005). </w:t>
      </w:r>
      <w:r w:rsidR="00294258">
        <w:rPr>
          <w:rFonts w:cs="Times New Roman"/>
          <w:sz w:val="16"/>
          <w:szCs w:val="16"/>
        </w:rPr>
        <w:t>Barriers to racial/ethnic minority application and c</w:t>
      </w:r>
      <w:r w:rsidR="00F617DE" w:rsidRPr="00F617DE">
        <w:rPr>
          <w:rFonts w:cs="Times New Roman"/>
          <w:sz w:val="16"/>
          <w:szCs w:val="16"/>
        </w:rPr>
        <w:t>ompeti</w:t>
      </w:r>
      <w:r w:rsidR="00294258">
        <w:rPr>
          <w:rFonts w:cs="Times New Roman"/>
          <w:sz w:val="16"/>
          <w:szCs w:val="16"/>
        </w:rPr>
        <w:t>tion for NIH research f</w:t>
      </w:r>
      <w:r w:rsidR="00F617DE">
        <w:rPr>
          <w:rFonts w:cs="Times New Roman"/>
          <w:sz w:val="16"/>
          <w:szCs w:val="16"/>
        </w:rPr>
        <w:t xml:space="preserve">unding. </w:t>
      </w:r>
      <w:r w:rsidR="00F617DE" w:rsidRPr="00F617DE">
        <w:rPr>
          <w:rFonts w:cs="Times New Roman"/>
          <w:sz w:val="16"/>
          <w:szCs w:val="16"/>
        </w:rPr>
        <w:t>J. Natl. Med. Assoc., 97</w:t>
      </w:r>
      <w:r w:rsidR="00F617DE">
        <w:rPr>
          <w:rFonts w:cs="Times New Roman"/>
          <w:sz w:val="16"/>
          <w:szCs w:val="16"/>
        </w:rPr>
        <w:t>(8)</w:t>
      </w:r>
      <w:r w:rsidR="00F617DE" w:rsidRPr="00F617DE">
        <w:rPr>
          <w:rFonts w:cs="Times New Roman"/>
          <w:sz w:val="16"/>
          <w:szCs w:val="16"/>
        </w:rPr>
        <w:t>, 1063–1077</w:t>
      </w:r>
      <w:r w:rsidR="00F617DE">
        <w:rPr>
          <w:rFonts w:cs="Times New Roman"/>
          <w:sz w:val="16"/>
          <w:szCs w:val="16"/>
        </w:rPr>
        <w:t>.</w:t>
      </w:r>
    </w:p>
    <w:p w14:paraId="70D2656C" w14:textId="641D00C4" w:rsidR="00F057CF" w:rsidRDefault="00864D53" w:rsidP="00294258">
      <w:pPr>
        <w:spacing w:line="240" w:lineRule="auto"/>
        <w:ind w:left="450" w:hanging="450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  <w:vertAlign w:val="superscript"/>
        </w:rPr>
        <w:t>7</w:t>
      </w:r>
      <w:r w:rsidR="00294258">
        <w:rPr>
          <w:rFonts w:cs="Times New Roman"/>
          <w:sz w:val="16"/>
          <w:szCs w:val="16"/>
        </w:rPr>
        <w:t xml:space="preserve"> </w:t>
      </w:r>
      <w:proofErr w:type="spellStart"/>
      <w:r w:rsidR="00F057CF" w:rsidRPr="00F057CF">
        <w:rPr>
          <w:rFonts w:cs="Times New Roman"/>
          <w:sz w:val="16"/>
          <w:szCs w:val="16"/>
        </w:rPr>
        <w:t>Trower</w:t>
      </w:r>
      <w:proofErr w:type="spellEnd"/>
      <w:r w:rsidR="00F057CF" w:rsidRPr="00F057CF">
        <w:rPr>
          <w:rFonts w:cs="Times New Roman"/>
          <w:sz w:val="16"/>
          <w:szCs w:val="16"/>
        </w:rPr>
        <w:t xml:space="preserve"> CA &amp; Bleak JL. (2004). Study of new scholars. Gender: Statistical Report [Universities]. Harvard Graduate School of Education, Cambridge, MA</w:t>
      </w:r>
      <w:r w:rsidR="00CB6228">
        <w:rPr>
          <w:rFonts w:cs="Times New Roman"/>
          <w:sz w:val="16"/>
          <w:szCs w:val="16"/>
        </w:rPr>
        <w:t>.</w:t>
      </w:r>
    </w:p>
    <w:p w14:paraId="3958063A" w14:textId="77777777" w:rsidR="00864D53" w:rsidRDefault="00864D53" w:rsidP="00C85B9A">
      <w:pPr>
        <w:spacing w:line="240" w:lineRule="auto"/>
        <w:ind w:left="450" w:hanging="450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  <w:vertAlign w:val="superscript"/>
        </w:rPr>
        <w:t>8</w:t>
      </w:r>
      <w:r w:rsidR="00CB6228">
        <w:rPr>
          <w:rFonts w:cs="Times New Roman"/>
          <w:sz w:val="16"/>
          <w:szCs w:val="16"/>
        </w:rPr>
        <w:t xml:space="preserve"> Milo R &amp; </w:t>
      </w:r>
      <w:proofErr w:type="spellStart"/>
      <w:r w:rsidR="00CB6228">
        <w:rPr>
          <w:rFonts w:cs="Times New Roman"/>
          <w:sz w:val="16"/>
          <w:szCs w:val="16"/>
        </w:rPr>
        <w:t>Schuldiner</w:t>
      </w:r>
      <w:proofErr w:type="spellEnd"/>
      <w:r w:rsidR="00CB6228">
        <w:rPr>
          <w:rFonts w:cs="Times New Roman"/>
          <w:sz w:val="16"/>
          <w:szCs w:val="16"/>
        </w:rPr>
        <w:t xml:space="preserve"> M. (20</w:t>
      </w:r>
      <w:r w:rsidR="00294258">
        <w:rPr>
          <w:rFonts w:cs="Times New Roman"/>
          <w:sz w:val="16"/>
          <w:szCs w:val="16"/>
        </w:rPr>
        <w:t>09). Weizmann young PI forum: the power of peer s</w:t>
      </w:r>
      <w:r w:rsidR="00C567AD">
        <w:rPr>
          <w:rFonts w:cs="Times New Roman"/>
          <w:sz w:val="16"/>
          <w:szCs w:val="16"/>
        </w:rPr>
        <w:t>upport. Molecular Cell</w:t>
      </w:r>
      <w:r w:rsidR="00CB6228">
        <w:rPr>
          <w:rFonts w:cs="Times New Roman"/>
          <w:sz w:val="16"/>
          <w:szCs w:val="16"/>
        </w:rPr>
        <w:t xml:space="preserve">, 36(6), 913-915. </w:t>
      </w:r>
      <w:hyperlink r:id="rId9" w:history="1">
        <w:r w:rsidR="00C57728" w:rsidRPr="004D7ADA">
          <w:rPr>
            <w:rStyle w:val="Hyperlink"/>
            <w:rFonts w:cs="Times New Roman"/>
            <w:sz w:val="16"/>
            <w:szCs w:val="16"/>
          </w:rPr>
          <w:t>http://www.cell.com/molecular-cell/fulltext/S1097-2765(09)00912-5</w:t>
        </w:r>
      </w:hyperlink>
      <w:r w:rsidR="00C57728">
        <w:rPr>
          <w:rFonts w:cs="Times New Roman"/>
          <w:sz w:val="16"/>
          <w:szCs w:val="16"/>
        </w:rPr>
        <w:t xml:space="preserve"> </w:t>
      </w:r>
    </w:p>
    <w:p w14:paraId="661E63CA" w14:textId="1E85B14A" w:rsidR="00C57728" w:rsidRPr="00C85B9A" w:rsidRDefault="00864D53" w:rsidP="00C85B9A">
      <w:pPr>
        <w:spacing w:line="240" w:lineRule="auto"/>
        <w:ind w:left="450" w:hanging="450"/>
      </w:pPr>
      <w:r w:rsidRPr="00864D53">
        <w:rPr>
          <w:rFonts w:cs="Times New Roman"/>
          <w:sz w:val="16"/>
          <w:szCs w:val="16"/>
          <w:vertAlign w:val="superscript"/>
        </w:rPr>
        <w:t>9</w:t>
      </w:r>
      <w:r>
        <w:rPr>
          <w:rFonts w:cs="Times New Roman"/>
          <w:sz w:val="16"/>
          <w:szCs w:val="16"/>
        </w:rPr>
        <w:t xml:space="preserve"> </w:t>
      </w:r>
      <w:proofErr w:type="spellStart"/>
      <w:r w:rsidR="00CB6228">
        <w:rPr>
          <w:rFonts w:cs="Times New Roman"/>
          <w:sz w:val="16"/>
          <w:szCs w:val="16"/>
        </w:rPr>
        <w:t>Shkolnik</w:t>
      </w:r>
      <w:proofErr w:type="spellEnd"/>
      <w:r w:rsidR="00CB6228">
        <w:rPr>
          <w:rFonts w:cs="Times New Roman"/>
          <w:sz w:val="16"/>
          <w:szCs w:val="16"/>
        </w:rPr>
        <w:t xml:space="preserve"> E, </w:t>
      </w:r>
      <w:proofErr w:type="spellStart"/>
      <w:r w:rsidR="00CB6228">
        <w:rPr>
          <w:rFonts w:cs="Times New Roman"/>
          <w:sz w:val="16"/>
          <w:szCs w:val="16"/>
        </w:rPr>
        <w:t>Surcel</w:t>
      </w:r>
      <w:proofErr w:type="spellEnd"/>
      <w:r w:rsidR="00CB6228">
        <w:rPr>
          <w:rFonts w:cs="Times New Roman"/>
          <w:sz w:val="16"/>
          <w:szCs w:val="16"/>
        </w:rPr>
        <w:t xml:space="preserve"> A, </w:t>
      </w:r>
      <w:proofErr w:type="spellStart"/>
      <w:r w:rsidR="00CB6228">
        <w:rPr>
          <w:rFonts w:cs="Times New Roman"/>
          <w:sz w:val="16"/>
          <w:szCs w:val="16"/>
        </w:rPr>
        <w:t>Shahar</w:t>
      </w:r>
      <w:proofErr w:type="spellEnd"/>
      <w:r w:rsidR="00CB6228">
        <w:rPr>
          <w:rFonts w:cs="Times New Roman"/>
          <w:sz w:val="16"/>
          <w:szCs w:val="16"/>
        </w:rPr>
        <w:t xml:space="preserve"> A</w:t>
      </w:r>
      <w:r w:rsidR="00294258">
        <w:rPr>
          <w:rFonts w:cs="Times New Roman"/>
          <w:sz w:val="16"/>
          <w:szCs w:val="16"/>
        </w:rPr>
        <w:t>, &amp; Jang-Condell H. (2012). In person: c</w:t>
      </w:r>
      <w:r w:rsidR="00CB6228">
        <w:rPr>
          <w:rFonts w:cs="Times New Roman"/>
          <w:sz w:val="16"/>
          <w:szCs w:val="16"/>
        </w:rPr>
        <w:t>areer GPS. Science Careers. March 16, 2012.</w:t>
      </w:r>
      <w:r w:rsidR="00283F18">
        <w:rPr>
          <w:rFonts w:cs="Times New Roman"/>
          <w:sz w:val="16"/>
          <w:szCs w:val="16"/>
        </w:rPr>
        <w:t xml:space="preserve"> </w:t>
      </w:r>
      <w:hyperlink r:id="rId10" w:history="1">
        <w:r w:rsidR="00CB6228" w:rsidRPr="004D7ADA">
          <w:rPr>
            <w:rStyle w:val="Hyperlink"/>
            <w:rFonts w:cs="Times New Roman"/>
            <w:sz w:val="16"/>
            <w:szCs w:val="16"/>
          </w:rPr>
          <w:t>http://www.sciencemag.org/careers/2012/03/person-career-gps</w:t>
        </w:r>
      </w:hyperlink>
      <w:r w:rsidR="00C567AD" w:rsidRPr="00C567AD">
        <w:rPr>
          <w:rStyle w:val="Hyperlink"/>
          <w:rFonts w:cs="Times New Roman"/>
          <w:sz w:val="16"/>
          <w:szCs w:val="16"/>
          <w:u w:val="none"/>
        </w:rPr>
        <w:t>.</w:t>
      </w:r>
      <w:r w:rsidR="00CB6228">
        <w:rPr>
          <w:rFonts w:cs="Times New Roman"/>
          <w:sz w:val="16"/>
          <w:szCs w:val="16"/>
        </w:rPr>
        <w:t xml:space="preserve"> </w:t>
      </w:r>
    </w:p>
    <w:p w14:paraId="7A5674C7" w14:textId="428B17BF" w:rsidR="00BB5B74" w:rsidRPr="0052013A" w:rsidRDefault="00864D53" w:rsidP="00294258">
      <w:pPr>
        <w:spacing w:line="240" w:lineRule="auto"/>
        <w:ind w:left="450" w:hanging="450"/>
        <w:rPr>
          <w:rFonts w:cs="Arial"/>
          <w:sz w:val="16"/>
          <w:szCs w:val="16"/>
        </w:rPr>
      </w:pPr>
      <w:proofErr w:type="gramStart"/>
      <w:r>
        <w:rPr>
          <w:rFonts w:cs="Times New Roman"/>
          <w:sz w:val="16"/>
          <w:szCs w:val="16"/>
          <w:vertAlign w:val="superscript"/>
        </w:rPr>
        <w:t xml:space="preserve">10 </w:t>
      </w:r>
      <w:r w:rsidR="00C57728" w:rsidRPr="00294258">
        <w:rPr>
          <w:rFonts w:cs="Times New Roman"/>
          <w:sz w:val="16"/>
          <w:szCs w:val="16"/>
          <w:vertAlign w:val="superscript"/>
        </w:rPr>
        <w:t xml:space="preserve"> </w:t>
      </w:r>
      <w:r w:rsidR="00BB5B74">
        <w:rPr>
          <w:rFonts w:cs="Times New Roman"/>
          <w:sz w:val="16"/>
          <w:szCs w:val="16"/>
        </w:rPr>
        <w:t>National</w:t>
      </w:r>
      <w:proofErr w:type="gramEnd"/>
      <w:r w:rsidR="00BB5B74">
        <w:rPr>
          <w:rFonts w:cs="Times New Roman"/>
          <w:sz w:val="16"/>
          <w:szCs w:val="16"/>
        </w:rPr>
        <w:t xml:space="preserve"> Center for Faculty Development and Diversity. </w:t>
      </w:r>
      <w:hyperlink r:id="rId11" w:history="1">
        <w:r w:rsidR="00BB5B74" w:rsidRPr="00C86766">
          <w:rPr>
            <w:rStyle w:val="Hyperlink"/>
            <w:rFonts w:cs="Times New Roman"/>
            <w:sz w:val="16"/>
            <w:szCs w:val="16"/>
          </w:rPr>
          <w:t>https://www.insidehighered.com/sites/default/server_files/files/Mentoring%20Map[1](1).pdf</w:t>
        </w:r>
      </w:hyperlink>
      <w:r w:rsidR="00C567AD" w:rsidRPr="00C567AD">
        <w:rPr>
          <w:rStyle w:val="Hyperlink"/>
          <w:rFonts w:cs="Times New Roman"/>
          <w:sz w:val="16"/>
          <w:szCs w:val="16"/>
          <w:u w:val="none"/>
        </w:rPr>
        <w:t>.</w:t>
      </w:r>
      <w:r w:rsidR="00BB5B74">
        <w:rPr>
          <w:rFonts w:cs="Times New Roman"/>
          <w:sz w:val="16"/>
          <w:szCs w:val="16"/>
        </w:rPr>
        <w:t xml:space="preserve"> </w:t>
      </w:r>
    </w:p>
    <w:p w14:paraId="566FBDD9" w14:textId="77777777" w:rsidR="001D4170" w:rsidRDefault="001D4170" w:rsidP="00911D84">
      <w:pPr>
        <w:spacing w:line="240" w:lineRule="auto"/>
      </w:pPr>
      <w:bookmarkStart w:id="11" w:name="h.swirj0rnig3b" w:colFirst="0" w:colLast="0"/>
      <w:bookmarkEnd w:id="11"/>
    </w:p>
    <w:sectPr w:rsidR="001D4170" w:rsidSect="00525918">
      <w:footerReference w:type="default" r:id="rId12"/>
      <w:pgSz w:w="12240" w:h="15840" w:code="1"/>
      <w:pgMar w:top="1440" w:right="1440" w:bottom="576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708886" w14:textId="77777777" w:rsidR="00FC207D" w:rsidRDefault="00FC207D">
      <w:pPr>
        <w:spacing w:line="240" w:lineRule="auto"/>
      </w:pPr>
      <w:r>
        <w:separator/>
      </w:r>
    </w:p>
  </w:endnote>
  <w:endnote w:type="continuationSeparator" w:id="0">
    <w:p w14:paraId="32682971" w14:textId="77777777" w:rsidR="00FC207D" w:rsidRDefault="00FC207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0"/>
      <w:tblW w:w="9360" w:type="dxa"/>
      <w:tblLayout w:type="fixed"/>
      <w:tblLook w:val="0600" w:firstRow="0" w:lastRow="0" w:firstColumn="0" w:lastColumn="0" w:noHBand="1" w:noVBand="1"/>
    </w:tblPr>
    <w:tblGrid>
      <w:gridCol w:w="1185"/>
      <w:gridCol w:w="7815"/>
      <w:gridCol w:w="360"/>
    </w:tblGrid>
    <w:tr w:rsidR="000A5305" w14:paraId="1434CC24" w14:textId="77777777">
      <w:tc>
        <w:tcPr>
          <w:tcW w:w="1185" w:type="dxa"/>
          <w:tcMar>
            <w:top w:w="100" w:type="dxa"/>
            <w:left w:w="100" w:type="dxa"/>
            <w:bottom w:w="100" w:type="dxa"/>
            <w:right w:w="100" w:type="dxa"/>
          </w:tcMar>
        </w:tcPr>
        <w:p w14:paraId="12974061" w14:textId="77777777" w:rsidR="000A5305" w:rsidRDefault="000A5305">
          <w:r>
            <w:rPr>
              <w:noProof/>
            </w:rPr>
            <w:drawing>
              <wp:inline distT="114300" distB="114300" distL="114300" distR="114300" wp14:anchorId="3B710C46" wp14:editId="7AF0A567">
                <wp:extent cx="619308" cy="233363"/>
                <wp:effectExtent l="0" t="0" r="0" b="0"/>
                <wp:docPr id="2" name="image01.png" descr="88x3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01.png" descr="88x3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9308" cy="233363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15" w:type="dxa"/>
          <w:tcMar>
            <w:top w:w="100" w:type="dxa"/>
            <w:left w:w="100" w:type="dxa"/>
            <w:bottom w:w="100" w:type="dxa"/>
            <w:right w:w="100" w:type="dxa"/>
          </w:tcMar>
        </w:tcPr>
        <w:p w14:paraId="4F8D80FC" w14:textId="360C187B" w:rsidR="000A5305" w:rsidRDefault="000A5305" w:rsidP="00135190">
          <w:pPr>
            <w:pStyle w:val="Heading5"/>
            <w:spacing w:line="264" w:lineRule="auto"/>
            <w:contextualSpacing w:val="0"/>
          </w:pPr>
          <w:bookmarkStart w:id="12" w:name="h.ytktjoqr2ima" w:colFirst="0" w:colLast="0"/>
          <w:bookmarkEnd w:id="12"/>
          <w:r>
            <w:rPr>
              <w:color w:val="5E5E5E"/>
              <w:sz w:val="18"/>
              <w:szCs w:val="18"/>
              <w:highlight w:val="white"/>
            </w:rPr>
            <w:t>This work is licensed under the Creative Commons Attribution 3.0 License, which allows you to distribute an</w:t>
          </w:r>
          <w:r>
            <w:rPr>
              <w:color w:val="5E5E5E"/>
              <w:sz w:val="18"/>
              <w:szCs w:val="18"/>
            </w:rPr>
            <w:t xml:space="preserve">d build upon our work. Please credit </w:t>
          </w:r>
          <w:proofErr w:type="spellStart"/>
          <w:r>
            <w:rPr>
              <w:color w:val="5E5E5E"/>
              <w:sz w:val="18"/>
              <w:szCs w:val="18"/>
            </w:rPr>
            <w:t>LiY</w:t>
          </w:r>
          <w:proofErr w:type="spellEnd"/>
          <w:r>
            <w:rPr>
              <w:color w:val="5E5E5E"/>
              <w:sz w:val="18"/>
              <w:szCs w:val="18"/>
            </w:rPr>
            <w:t xml:space="preserve">! </w:t>
          </w:r>
          <w:proofErr w:type="gramStart"/>
          <w:r>
            <w:rPr>
              <w:color w:val="5E5E5E"/>
              <w:sz w:val="18"/>
              <w:szCs w:val="18"/>
            </w:rPr>
            <w:t>when</w:t>
          </w:r>
          <w:proofErr w:type="gramEnd"/>
          <w:r>
            <w:rPr>
              <w:color w:val="5E5E5E"/>
              <w:sz w:val="18"/>
              <w:szCs w:val="18"/>
            </w:rPr>
            <w:t xml:space="preserve"> using or modifying this document. Last edited by </w:t>
          </w:r>
          <w:proofErr w:type="spellStart"/>
          <w:r>
            <w:rPr>
              <w:color w:val="5E5E5E"/>
              <w:sz w:val="18"/>
              <w:szCs w:val="18"/>
            </w:rPr>
            <w:t>LiY</w:t>
          </w:r>
          <w:proofErr w:type="spellEnd"/>
          <w:r>
            <w:rPr>
              <w:color w:val="5E5E5E"/>
              <w:sz w:val="18"/>
              <w:szCs w:val="18"/>
            </w:rPr>
            <w:t xml:space="preserve">! </w:t>
          </w:r>
          <w:r w:rsidR="00864D53">
            <w:rPr>
              <w:color w:val="5E5E5E"/>
              <w:sz w:val="18"/>
              <w:szCs w:val="18"/>
            </w:rPr>
            <w:t>11/3</w:t>
          </w:r>
          <w:r>
            <w:rPr>
              <w:color w:val="5E5E5E"/>
              <w:sz w:val="18"/>
              <w:szCs w:val="18"/>
            </w:rPr>
            <w:t>/2016.</w:t>
          </w:r>
        </w:p>
      </w:tc>
      <w:tc>
        <w:tcPr>
          <w:tcW w:w="360" w:type="dxa"/>
          <w:tcMar>
            <w:top w:w="100" w:type="dxa"/>
            <w:left w:w="100" w:type="dxa"/>
            <w:bottom w:w="100" w:type="dxa"/>
            <w:right w:w="100" w:type="dxa"/>
          </w:tcMar>
        </w:tcPr>
        <w:p w14:paraId="029A22C9" w14:textId="77777777" w:rsidR="000A5305" w:rsidRDefault="000A5305">
          <w:pPr>
            <w:widowControl w:val="0"/>
            <w:spacing w:line="240" w:lineRule="auto"/>
            <w:ind w:right="-105"/>
          </w:pPr>
        </w:p>
        <w:p w14:paraId="6E352753" w14:textId="77777777" w:rsidR="000A5305" w:rsidRDefault="000A5305">
          <w:pPr>
            <w:widowControl w:val="0"/>
            <w:spacing w:line="240" w:lineRule="auto"/>
          </w:pPr>
        </w:p>
        <w:p w14:paraId="08327EBD" w14:textId="536AC131" w:rsidR="000A5305" w:rsidRDefault="000A5305">
          <w:pPr>
            <w:widowControl w:val="0"/>
            <w:spacing w:line="240" w:lineRule="auto"/>
            <w:jc w:val="right"/>
          </w:pPr>
          <w:r>
            <w:fldChar w:fldCharType="begin"/>
          </w:r>
          <w:r>
            <w:instrText>PAGE</w:instrText>
          </w:r>
          <w:r>
            <w:fldChar w:fldCharType="separate"/>
          </w:r>
          <w:r w:rsidR="00864D53">
            <w:rPr>
              <w:noProof/>
            </w:rPr>
            <w:t>1</w:t>
          </w:r>
          <w:r>
            <w:fldChar w:fldCharType="end"/>
          </w:r>
        </w:p>
      </w:tc>
    </w:tr>
  </w:tbl>
  <w:p w14:paraId="48882C63" w14:textId="77777777" w:rsidR="000A5305" w:rsidRDefault="000A530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5F59F2" w14:textId="77777777" w:rsidR="00FC207D" w:rsidRDefault="00FC207D">
      <w:pPr>
        <w:spacing w:line="240" w:lineRule="auto"/>
      </w:pPr>
      <w:r>
        <w:separator/>
      </w:r>
    </w:p>
  </w:footnote>
  <w:footnote w:type="continuationSeparator" w:id="0">
    <w:p w14:paraId="422FF4DD" w14:textId="77777777" w:rsidR="00FC207D" w:rsidRDefault="00FC207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55D02"/>
    <w:multiLevelType w:val="multilevel"/>
    <w:tmpl w:val="C6FC479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 w15:restartNumberingAfterBreak="0">
    <w:nsid w:val="090E17B5"/>
    <w:multiLevelType w:val="multilevel"/>
    <w:tmpl w:val="58460F20"/>
    <w:lvl w:ilvl="0">
      <w:start w:val="1"/>
      <w:numFmt w:val="decimal"/>
      <w:lvlText w:val="%1."/>
      <w:lvlJc w:val="left"/>
      <w:pPr>
        <w:ind w:left="720" w:firstLine="360"/>
      </w:pPr>
      <w:rPr>
        <w:rFonts w:ascii="Georgia" w:eastAsia="Georgia" w:hAnsi="Georgia" w:cs="Georgia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 w15:restartNumberingAfterBreak="0">
    <w:nsid w:val="214A48FC"/>
    <w:multiLevelType w:val="hybridMultilevel"/>
    <w:tmpl w:val="21121A92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" w15:restartNumberingAfterBreak="0">
    <w:nsid w:val="2C8404D9"/>
    <w:multiLevelType w:val="multilevel"/>
    <w:tmpl w:val="15EA2BEC"/>
    <w:lvl w:ilvl="0">
      <w:start w:val="1"/>
      <w:numFmt w:val="bullet"/>
      <w:lvlText w:val=""/>
      <w:lvlJc w:val="left"/>
      <w:pPr>
        <w:ind w:left="720" w:firstLine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" w15:restartNumberingAfterBreak="0">
    <w:nsid w:val="4A9871CA"/>
    <w:multiLevelType w:val="multilevel"/>
    <w:tmpl w:val="22E06BD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5" w15:restartNumberingAfterBreak="0">
    <w:nsid w:val="50687744"/>
    <w:multiLevelType w:val="multilevel"/>
    <w:tmpl w:val="9C027E6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6" w15:restartNumberingAfterBreak="0">
    <w:nsid w:val="661A3F80"/>
    <w:multiLevelType w:val="multilevel"/>
    <w:tmpl w:val="15EA2BEC"/>
    <w:lvl w:ilvl="0">
      <w:start w:val="1"/>
      <w:numFmt w:val="bullet"/>
      <w:lvlText w:val=""/>
      <w:lvlJc w:val="left"/>
      <w:pPr>
        <w:ind w:left="720" w:firstLine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7" w15:restartNumberingAfterBreak="0">
    <w:nsid w:val="7430378E"/>
    <w:multiLevelType w:val="multilevel"/>
    <w:tmpl w:val="58460F20"/>
    <w:lvl w:ilvl="0">
      <w:start w:val="1"/>
      <w:numFmt w:val="decimal"/>
      <w:lvlText w:val="%1."/>
      <w:lvlJc w:val="left"/>
      <w:pPr>
        <w:ind w:left="720" w:firstLine="360"/>
      </w:pPr>
      <w:rPr>
        <w:rFonts w:ascii="Georgia" w:eastAsia="Georgia" w:hAnsi="Georgia" w:cs="Georgia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8" w15:restartNumberingAfterBreak="0">
    <w:nsid w:val="7C203BF7"/>
    <w:multiLevelType w:val="multilevel"/>
    <w:tmpl w:val="7D22E13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5"/>
  </w:num>
  <w:num w:numId="7">
    <w:abstractNumId w:val="7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170"/>
    <w:rsid w:val="00000123"/>
    <w:rsid w:val="00021B51"/>
    <w:rsid w:val="00065843"/>
    <w:rsid w:val="00066328"/>
    <w:rsid w:val="00093D51"/>
    <w:rsid w:val="000A5305"/>
    <w:rsid w:val="000B3AE6"/>
    <w:rsid w:val="000C2C97"/>
    <w:rsid w:val="000C6429"/>
    <w:rsid w:val="000C720F"/>
    <w:rsid w:val="000F6A39"/>
    <w:rsid w:val="0010672A"/>
    <w:rsid w:val="00111CE4"/>
    <w:rsid w:val="00135190"/>
    <w:rsid w:val="00144444"/>
    <w:rsid w:val="00164E41"/>
    <w:rsid w:val="00173C8A"/>
    <w:rsid w:val="00185146"/>
    <w:rsid w:val="00194426"/>
    <w:rsid w:val="001D4170"/>
    <w:rsid w:val="001D5512"/>
    <w:rsid w:val="001D64AA"/>
    <w:rsid w:val="001D7603"/>
    <w:rsid w:val="002357A9"/>
    <w:rsid w:val="00243770"/>
    <w:rsid w:val="002810F9"/>
    <w:rsid w:val="00283F18"/>
    <w:rsid w:val="002859B7"/>
    <w:rsid w:val="00294258"/>
    <w:rsid w:val="00296712"/>
    <w:rsid w:val="002B5894"/>
    <w:rsid w:val="00337E31"/>
    <w:rsid w:val="003517F6"/>
    <w:rsid w:val="0035663C"/>
    <w:rsid w:val="003B6C3F"/>
    <w:rsid w:val="003F1A52"/>
    <w:rsid w:val="0040327C"/>
    <w:rsid w:val="00403B6C"/>
    <w:rsid w:val="00404070"/>
    <w:rsid w:val="00407BFA"/>
    <w:rsid w:val="00412333"/>
    <w:rsid w:val="00420BE6"/>
    <w:rsid w:val="00451A2F"/>
    <w:rsid w:val="0046062A"/>
    <w:rsid w:val="00494D1B"/>
    <w:rsid w:val="004D3A1F"/>
    <w:rsid w:val="004F37E7"/>
    <w:rsid w:val="005033D5"/>
    <w:rsid w:val="005159D9"/>
    <w:rsid w:val="00515B41"/>
    <w:rsid w:val="0052013A"/>
    <w:rsid w:val="00525918"/>
    <w:rsid w:val="005278B7"/>
    <w:rsid w:val="0055296F"/>
    <w:rsid w:val="00594441"/>
    <w:rsid w:val="005B43CD"/>
    <w:rsid w:val="005C76DC"/>
    <w:rsid w:val="00604F8A"/>
    <w:rsid w:val="006334AA"/>
    <w:rsid w:val="0064288C"/>
    <w:rsid w:val="00645348"/>
    <w:rsid w:val="006653A9"/>
    <w:rsid w:val="006653CD"/>
    <w:rsid w:val="006818ED"/>
    <w:rsid w:val="006867CB"/>
    <w:rsid w:val="006F5A99"/>
    <w:rsid w:val="007172FA"/>
    <w:rsid w:val="00721410"/>
    <w:rsid w:val="00733EB9"/>
    <w:rsid w:val="00785EC8"/>
    <w:rsid w:val="00796218"/>
    <w:rsid w:val="007A4E22"/>
    <w:rsid w:val="007A51E2"/>
    <w:rsid w:val="007B538C"/>
    <w:rsid w:val="007D2721"/>
    <w:rsid w:val="007F4451"/>
    <w:rsid w:val="007F769B"/>
    <w:rsid w:val="00815246"/>
    <w:rsid w:val="00820B7F"/>
    <w:rsid w:val="00831A65"/>
    <w:rsid w:val="00837443"/>
    <w:rsid w:val="00843E21"/>
    <w:rsid w:val="0085483D"/>
    <w:rsid w:val="0085754A"/>
    <w:rsid w:val="00864D53"/>
    <w:rsid w:val="00874652"/>
    <w:rsid w:val="008F7109"/>
    <w:rsid w:val="00911D84"/>
    <w:rsid w:val="00912953"/>
    <w:rsid w:val="0092226B"/>
    <w:rsid w:val="00925C3F"/>
    <w:rsid w:val="00936911"/>
    <w:rsid w:val="00944DDB"/>
    <w:rsid w:val="0096268E"/>
    <w:rsid w:val="00986650"/>
    <w:rsid w:val="009A52EC"/>
    <w:rsid w:val="009B0FE5"/>
    <w:rsid w:val="009B3ECF"/>
    <w:rsid w:val="009C7747"/>
    <w:rsid w:val="009D5062"/>
    <w:rsid w:val="009D6411"/>
    <w:rsid w:val="009E000D"/>
    <w:rsid w:val="009F2EA9"/>
    <w:rsid w:val="00A14337"/>
    <w:rsid w:val="00A17424"/>
    <w:rsid w:val="00A25BFD"/>
    <w:rsid w:val="00A318E1"/>
    <w:rsid w:val="00A6265E"/>
    <w:rsid w:val="00A7557F"/>
    <w:rsid w:val="00AB0911"/>
    <w:rsid w:val="00B6282F"/>
    <w:rsid w:val="00B70729"/>
    <w:rsid w:val="00B81FF7"/>
    <w:rsid w:val="00B90715"/>
    <w:rsid w:val="00BA0A72"/>
    <w:rsid w:val="00BB5B74"/>
    <w:rsid w:val="00BE6A54"/>
    <w:rsid w:val="00BF6994"/>
    <w:rsid w:val="00C00C92"/>
    <w:rsid w:val="00C079AC"/>
    <w:rsid w:val="00C35E2C"/>
    <w:rsid w:val="00C523C8"/>
    <w:rsid w:val="00C567AD"/>
    <w:rsid w:val="00C57728"/>
    <w:rsid w:val="00C777C8"/>
    <w:rsid w:val="00C85B9A"/>
    <w:rsid w:val="00CB6228"/>
    <w:rsid w:val="00CC790F"/>
    <w:rsid w:val="00D05793"/>
    <w:rsid w:val="00D138F7"/>
    <w:rsid w:val="00D52190"/>
    <w:rsid w:val="00D84E47"/>
    <w:rsid w:val="00DC1279"/>
    <w:rsid w:val="00E37148"/>
    <w:rsid w:val="00E4042C"/>
    <w:rsid w:val="00E43A6C"/>
    <w:rsid w:val="00E46435"/>
    <w:rsid w:val="00E72523"/>
    <w:rsid w:val="00E9166A"/>
    <w:rsid w:val="00EB001F"/>
    <w:rsid w:val="00EC6936"/>
    <w:rsid w:val="00ED1597"/>
    <w:rsid w:val="00EE45DF"/>
    <w:rsid w:val="00F057CF"/>
    <w:rsid w:val="00F13703"/>
    <w:rsid w:val="00F25981"/>
    <w:rsid w:val="00F470EC"/>
    <w:rsid w:val="00F617DE"/>
    <w:rsid w:val="00F831B6"/>
    <w:rsid w:val="00F976A5"/>
    <w:rsid w:val="00FC207D"/>
    <w:rsid w:val="00FD4CF0"/>
    <w:rsid w:val="00FE7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C3B959"/>
  <w15:docId w15:val="{29163C83-551C-4E4F-BCBA-99FA8C9B3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Georgia" w:eastAsia="Georgia" w:hAnsi="Georgia" w:cs="Georgia"/>
        <w:color w:val="434343"/>
        <w:sz w:val="22"/>
        <w:szCs w:val="22"/>
        <w:lang w:val="en-US" w:eastAsia="en-US" w:bidi="ar-SA"/>
      </w:rPr>
    </w:rPrDefault>
    <w:pPrDefault>
      <w:pPr>
        <w:spacing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Helvetica Neue" w:eastAsia="Helvetica Neue" w:hAnsi="Helvetica Neue" w:cs="Helvetica Neue"/>
      <w:b/>
      <w:color w:val="652C90"/>
      <w:sz w:val="36"/>
      <w:szCs w:val="36"/>
    </w:rPr>
  </w:style>
  <w:style w:type="paragraph" w:styleId="Heading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Helvetica Neue" w:eastAsia="Helvetica Neue" w:hAnsi="Helvetica Neue" w:cs="Helvetica Neue"/>
      <w:b/>
      <w:color w:val="652C90"/>
      <w:sz w:val="28"/>
      <w:szCs w:val="28"/>
    </w:rPr>
  </w:style>
  <w:style w:type="paragraph" w:styleId="Heading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Helvetica Neue" w:eastAsia="Helvetica Neue" w:hAnsi="Helvetica Neue" w:cs="Helvetica Neue"/>
      <w:b/>
      <w:color w:val="5E5E5E"/>
      <w:sz w:val="24"/>
      <w:szCs w:val="24"/>
    </w:rPr>
  </w:style>
  <w:style w:type="paragraph" w:styleId="Heading4">
    <w:name w:val="heading 4"/>
    <w:basedOn w:val="Normal"/>
    <w:next w:val="Normal"/>
    <w:pPr>
      <w:widowControl w:val="0"/>
      <w:spacing w:before="120" w:line="240" w:lineRule="auto"/>
      <w:contextualSpacing/>
      <w:jc w:val="center"/>
      <w:outlineLvl w:val="3"/>
    </w:pPr>
    <w:rPr>
      <w:rFonts w:ascii="Helvetica Neue" w:eastAsia="Helvetica Neue" w:hAnsi="Helvetica Neue" w:cs="Helvetica Neue"/>
      <w:i/>
      <w:color w:val="9BC331"/>
      <w:sz w:val="28"/>
      <w:szCs w:val="28"/>
    </w:rPr>
  </w:style>
  <w:style w:type="paragraph" w:styleId="Heading5">
    <w:name w:val="heading 5"/>
    <w:basedOn w:val="Normal"/>
    <w:next w:val="Normal"/>
    <w:pPr>
      <w:keepNext/>
      <w:keepLines/>
      <w:spacing w:line="240" w:lineRule="auto"/>
      <w:contextualSpacing/>
      <w:outlineLvl w:val="4"/>
    </w:pPr>
    <w:rPr>
      <w:rFonts w:ascii="Arial" w:eastAsia="Arial" w:hAnsi="Arial" w:cs="Arial"/>
      <w:color w:val="666666"/>
      <w:sz w:val="16"/>
      <w:szCs w:val="16"/>
    </w:rPr>
  </w:style>
  <w:style w:type="paragraph" w:styleId="Heading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contextualSpacing/>
      <w:jc w:val="center"/>
    </w:pPr>
    <w:rPr>
      <w:rFonts w:ascii="Helvetica Neue" w:eastAsia="Helvetica Neue" w:hAnsi="Helvetica Neue" w:cs="Helvetica Neue"/>
      <w:b/>
      <w:color w:val="652C90"/>
      <w:sz w:val="48"/>
      <w:szCs w:val="48"/>
    </w:rPr>
  </w:style>
  <w:style w:type="paragraph" w:styleId="Subtitle">
    <w:name w:val="Subtitle"/>
    <w:basedOn w:val="Normal"/>
    <w:next w:val="Normal"/>
    <w:pPr>
      <w:keepNext/>
      <w:keepLines/>
      <w:spacing w:after="200"/>
      <w:contextualSpacing/>
      <w:jc w:val="center"/>
    </w:pPr>
    <w:rPr>
      <w:rFonts w:ascii="Helvetica Neue" w:eastAsia="Helvetica Neue" w:hAnsi="Helvetica Neue" w:cs="Helvetica Neue"/>
      <w:color w:val="9363A8"/>
      <w:sz w:val="28"/>
      <w:szCs w:val="2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442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442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318E1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17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17F6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2591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5918"/>
  </w:style>
  <w:style w:type="paragraph" w:styleId="Footer">
    <w:name w:val="footer"/>
    <w:basedOn w:val="Normal"/>
    <w:link w:val="FooterChar"/>
    <w:uiPriority w:val="99"/>
    <w:unhideWhenUsed/>
    <w:rsid w:val="0052591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5918"/>
  </w:style>
  <w:style w:type="character" w:styleId="Hyperlink">
    <w:name w:val="Hyperlink"/>
    <w:basedOn w:val="DefaultParagraphFont"/>
    <w:uiPriority w:val="99"/>
    <w:unhideWhenUsed/>
    <w:rsid w:val="00BB5B7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77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ultydiversity.org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nsidehighered.com/sites/default/server_files/files/Mentoring%20Map%5b1%5d(1)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sciencemag.org/careers/2012/03/person-career-gp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ell.com/molecular-cell/fulltext/S1097-2765(09)00912-5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7AD0C4-073D-4C61-8FE2-D70732D81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1045</Words>
  <Characters>5957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Hays</dc:creator>
  <cp:lastModifiedBy>JOYCE W. YEN</cp:lastModifiedBy>
  <cp:revision>13</cp:revision>
  <cp:lastPrinted>2016-10-21T17:34:00Z</cp:lastPrinted>
  <dcterms:created xsi:type="dcterms:W3CDTF">2016-10-21T17:19:00Z</dcterms:created>
  <dcterms:modified xsi:type="dcterms:W3CDTF">2016-11-03T17:18:00Z</dcterms:modified>
</cp:coreProperties>
</file>