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C5E926" w14:textId="167ED50B" w:rsidR="00615B73" w:rsidRDefault="00605088">
      <w:pPr>
        <w:pStyle w:val="Title"/>
        <w:rPr>
          <w:rFonts w:ascii="Arial" w:eastAsia="Arial" w:hAnsi="Arial" w:cs="Arial"/>
        </w:rPr>
      </w:pPr>
      <w:r>
        <w:rPr>
          <w:rFonts w:ascii="Arial" w:eastAsia="Arial" w:hAnsi="Arial" w:cs="Arial"/>
        </w:rPr>
        <w:t>Family-Friendly Policies</w:t>
      </w:r>
      <w:r w:rsidR="008B4D17">
        <w:rPr>
          <w:rFonts w:ascii="Arial" w:eastAsia="Arial" w:hAnsi="Arial" w:cs="Arial"/>
        </w:rPr>
        <w:t xml:space="preserve"> for Faculty</w:t>
      </w:r>
    </w:p>
    <w:p w14:paraId="4E8E1405" w14:textId="77777777" w:rsidR="00BA0B0F" w:rsidRPr="00394B73" w:rsidRDefault="00BA0B0F" w:rsidP="004E18A7">
      <w:pPr>
        <w:pStyle w:val="Subtitle"/>
        <w:rPr>
          <w:rFonts w:ascii="Arial" w:hAnsi="Arial" w:cs="Arial"/>
          <w:i w:val="0"/>
        </w:rPr>
      </w:pPr>
      <w:r w:rsidRPr="00394B73">
        <w:rPr>
          <w:rFonts w:ascii="Arial" w:hAnsi="Arial" w:cs="Arial"/>
          <w:b/>
          <w:i w:val="0"/>
        </w:rPr>
        <w:t>LiY! Primer</w:t>
      </w:r>
    </w:p>
    <w:p w14:paraId="0E37EF34" w14:textId="77777777" w:rsidR="00075AF4" w:rsidRDefault="00075AF4" w:rsidP="00075AF4">
      <w:pPr>
        <w:rPr>
          <w:i/>
        </w:rPr>
      </w:pPr>
    </w:p>
    <w:p w14:paraId="3BA2ED04" w14:textId="26E8A6FE" w:rsidR="00A91044" w:rsidRDefault="00A91044" w:rsidP="004E18A7">
      <w:pPr>
        <w:pStyle w:val="Heading4"/>
      </w:pPr>
      <w:r>
        <w:t>Family-friendly policies</w:t>
      </w:r>
      <w:r w:rsidR="00246E83">
        <w:t xml:space="preserve"> for faculty</w:t>
      </w:r>
      <w:r>
        <w:t xml:space="preserve">, and an environment that supports policy utilization, are necessary because of the nature of academic careers.  </w:t>
      </w:r>
      <w:r w:rsidR="00041EA4">
        <w:t xml:space="preserve">… </w:t>
      </w:r>
      <w:r>
        <w:t>th</w:t>
      </w:r>
      <w:r w:rsidR="00041EA4">
        <w:t>e</w:t>
      </w:r>
      <w:r>
        <w:t xml:space="preserve"> flexibility</w:t>
      </w:r>
      <w:r w:rsidR="00041EA4">
        <w:t xml:space="preserve"> of a faculty career</w:t>
      </w:r>
      <w:r>
        <w:t xml:space="preserve"> blurs the boundaries between work and life and typically results in less time for the personal lives of faculty.</w:t>
      </w:r>
      <w:r w:rsidRPr="00A91044">
        <w:rPr>
          <w:vertAlign w:val="superscript"/>
        </w:rPr>
        <w:fldChar w:fldCharType="begin" w:fldLock="1"/>
      </w:r>
      <w:r>
        <w:rPr>
          <w:vertAlign w:val="superscript"/>
        </w:rPr>
        <w:instrText>ADDIN CSL_CITATION { "citationItems" : [ { "id" : "ITEM-1", "itemData" : { "author" : [ { "dropping-particle" : "", "family" : "UW ADVANCE Center for Institutional Change", "given" : "", "non-dropping-particle" : "", "parse-names" : false, "suffix" : "" } ], "id" : "ITEM-1", "issued" : { "date-parts" : [ [ "2005" ] ] }, "publisher" : "University of Washington Center for Institutional Change", "title" : "Work/life balance for faculty: Research and recommendations on family-friendly policies and practices", "type" : "article" }, "uris" : [ "http://www.mendeley.com/documents/?uuid=bc643991-0c6d-4873-8a7a-6b1c67662526" ] } ], "mendeley" : { "formattedCitation" : "&lt;sup&gt;1&lt;/sup&gt;", "plainTextFormattedCitation" : "1", "previouslyFormattedCitation" : "&lt;sup&gt;1&lt;/sup&gt;" }, "properties" : { "noteIndex" : 0 }, "schema" : "https://github.com/citation-style-language/schema/raw/master/csl-citation.json" }</w:instrText>
      </w:r>
      <w:r w:rsidRPr="00A91044">
        <w:rPr>
          <w:vertAlign w:val="superscript"/>
        </w:rPr>
        <w:fldChar w:fldCharType="separate"/>
      </w:r>
      <w:r w:rsidRPr="00A91044">
        <w:rPr>
          <w:i w:val="0"/>
          <w:noProof/>
          <w:vertAlign w:val="superscript"/>
        </w:rPr>
        <w:t>1</w:t>
      </w:r>
      <w:r w:rsidRPr="00A91044">
        <w:rPr>
          <w:vertAlign w:val="superscript"/>
        </w:rPr>
        <w:fldChar w:fldCharType="end"/>
      </w:r>
    </w:p>
    <w:p w14:paraId="70E370FA" w14:textId="77777777" w:rsidR="00075AF4" w:rsidRPr="00075AF4" w:rsidRDefault="00075AF4" w:rsidP="00A91044">
      <w:pPr>
        <w:rPr>
          <w:i/>
          <w:sz w:val="18"/>
          <w:szCs w:val="18"/>
        </w:rPr>
      </w:pPr>
    </w:p>
    <w:p w14:paraId="3FB140D3" w14:textId="77777777" w:rsidR="00781402" w:rsidRDefault="00781402" w:rsidP="00075AF4">
      <w:pPr>
        <w:rPr>
          <w:i/>
        </w:rPr>
      </w:pPr>
    </w:p>
    <w:p w14:paraId="379476B7" w14:textId="736AAA25" w:rsidR="00075AF4" w:rsidRDefault="00A91044" w:rsidP="00075AF4">
      <w:pPr>
        <w:rPr>
          <w:i/>
        </w:rPr>
      </w:pPr>
      <w:r w:rsidRPr="004E18A7">
        <w:rPr>
          <w:i/>
        </w:rPr>
        <w:t xml:space="preserve">For the US to remain competitive in the global arena, we </w:t>
      </w:r>
      <w:r w:rsidR="004E18A7">
        <w:rPr>
          <w:i/>
        </w:rPr>
        <w:t xml:space="preserve">must </w:t>
      </w:r>
      <w:r w:rsidRPr="004E18A7">
        <w:rPr>
          <w:i/>
        </w:rPr>
        <w:t>support and retain all of our intellectual workforce</w:t>
      </w:r>
      <w:r w:rsidR="00246E83">
        <w:rPr>
          <w:i/>
        </w:rPr>
        <w:t xml:space="preserve">—women </w:t>
      </w:r>
      <w:r w:rsidRPr="004E18A7">
        <w:rPr>
          <w:i/>
        </w:rPr>
        <w:t>, men, parents, and other caregivers alike</w:t>
      </w:r>
      <w:r w:rsidR="00246E83">
        <w:rPr>
          <w:i/>
        </w:rPr>
        <w:t>—</w:t>
      </w:r>
      <w:r w:rsidRPr="004E18A7">
        <w:rPr>
          <w:i/>
        </w:rPr>
        <w:t>especially in science and technology.</w:t>
      </w:r>
      <w:r w:rsidRPr="004E18A7">
        <w:rPr>
          <w:i/>
        </w:rPr>
        <w:fldChar w:fldCharType="begin" w:fldLock="1"/>
      </w:r>
      <w:r w:rsidRPr="004E18A7">
        <w:rPr>
          <w:i/>
        </w:rPr>
        <w:instrText>ADDIN CSL_CITATION { "citationItems" : [ { "id" : "ITEM-1", "itemData" : { "author" : [ { "dropping-particle" : "", "family" : "American Council on Education", "given" : "", "non-dropping-particle" : "", "parse-names" : false, "suffix" : "" } ], "id" : "ITEM-1", "issued" : { "date-parts" : [ [ "2005" ] ] }, "publisher-place" : "Washington, DC: Author", "title" : "An agenda for excellence: Creating flexibility in tenure-track faculty careers", "type" : "report" }, "uris" : [ "http://www.mendeley.com/documents/?uuid=133f9f1c-2168-4380-af4e-b2ae9dcfaf60" ] } ], "mendeley" : { "formattedCitation" : "&lt;sup&gt;2&lt;/sup&gt;", "plainTextFormattedCitation" : "2", "previouslyFormattedCitation" : "&lt;sup&gt;2&lt;/sup&gt;" }, "properties" : { "noteIndex" : 0 }, "schema" : "https://github.com/citation-style-language/schema/raw/master/csl-citation.json" }</w:instrText>
      </w:r>
      <w:r w:rsidRPr="004E18A7">
        <w:rPr>
          <w:i/>
        </w:rPr>
        <w:fldChar w:fldCharType="separate"/>
      </w:r>
      <w:r w:rsidRPr="004E18A7">
        <w:rPr>
          <w:i/>
          <w:noProof/>
          <w:vertAlign w:val="superscript"/>
        </w:rPr>
        <w:t>2</w:t>
      </w:r>
      <w:r w:rsidRPr="004E18A7">
        <w:rPr>
          <w:i/>
        </w:rPr>
        <w:fldChar w:fldCharType="end"/>
      </w:r>
      <w:r w:rsidR="00BA0B0F" w:rsidRPr="00BA0B0F">
        <w:rPr>
          <w:i/>
        </w:rPr>
        <w:t xml:space="preserve"> </w:t>
      </w:r>
      <w:r w:rsidR="004E18A7">
        <w:rPr>
          <w:i/>
        </w:rPr>
        <w:t>F</w:t>
      </w:r>
      <w:r w:rsidR="00003BE5">
        <w:rPr>
          <w:i/>
        </w:rPr>
        <w:t>amily-</w:t>
      </w:r>
      <w:r w:rsidR="00BA0B0F" w:rsidRPr="004E18A7">
        <w:rPr>
          <w:i/>
        </w:rPr>
        <w:t xml:space="preserve">friendly policies are designed to help </w:t>
      </w:r>
      <w:r w:rsidR="004E18A7">
        <w:rPr>
          <w:i/>
        </w:rPr>
        <w:t>caregivers remain productive in the workforce</w:t>
      </w:r>
      <w:r w:rsidR="00BA0B0F" w:rsidRPr="004E18A7">
        <w:rPr>
          <w:i/>
        </w:rPr>
        <w:t xml:space="preserve">. While many were originally intended to help </w:t>
      </w:r>
      <w:r w:rsidR="004E18A7">
        <w:rPr>
          <w:i/>
        </w:rPr>
        <w:t xml:space="preserve">academic </w:t>
      </w:r>
      <w:r w:rsidR="00BA0B0F" w:rsidRPr="004E18A7">
        <w:rPr>
          <w:i/>
        </w:rPr>
        <w:t>women remain competitive despite family responsibilities, they are increasingly relevant to men.</w:t>
      </w:r>
      <w:r w:rsidR="00BA0B0F" w:rsidRPr="004E18A7">
        <w:rPr>
          <w:i/>
        </w:rPr>
        <w:fldChar w:fldCharType="begin" w:fldLock="1"/>
      </w:r>
      <w:r w:rsidR="00075AF4">
        <w:rPr>
          <w:i/>
        </w:rPr>
        <w:instrText>ADDIN CSL_CITATION { "citationItems" : [ { "id" : "ITEM-1", "itemData" : { "author" : [ { "dropping-particle" : "", "family" : "Ecklund", "given" : "Elaine Howard", "non-dropping-particle" : "", "parse-names" : false, "suffix" : "" } ], "container-title" : "The Chronicle of Higher Education", "id" : "ITEM-1", "issued" : { "date-parts" : [ [ "2017", "1", "4" ] ] }, "title" : "Academic Science Isn\u2019t Friendly to Fathers, Either - The Chronicle of Higher Education", "type" : "article-newspaper" }, "uris" : [ "http://www.mendeley.com/documents/?uuid=2a9260ff-9af8-414e-8ae8-02be918c2054" ] } ], "mendeley" : { "formattedCitation" : "&lt;sup&gt;3&lt;/sup&gt;", "plainTextFormattedCitation" : "3", "previouslyFormattedCitation" : "&lt;sup&gt;3&lt;/sup&gt;" }, "properties" : { "noteIndex" : 0 }, "schema" : "https://github.com/citation-style-language/schema/raw/master/csl-citation.json" }</w:instrText>
      </w:r>
      <w:r w:rsidR="00BA0B0F" w:rsidRPr="004E18A7">
        <w:rPr>
          <w:i/>
        </w:rPr>
        <w:fldChar w:fldCharType="separate"/>
      </w:r>
      <w:r w:rsidR="00BA0B0F" w:rsidRPr="004E18A7">
        <w:rPr>
          <w:i/>
          <w:noProof/>
          <w:vertAlign w:val="superscript"/>
        </w:rPr>
        <w:t>3</w:t>
      </w:r>
      <w:r w:rsidR="00BA0B0F" w:rsidRPr="004E18A7">
        <w:rPr>
          <w:i/>
        </w:rPr>
        <w:fldChar w:fldCharType="end"/>
      </w:r>
    </w:p>
    <w:p w14:paraId="5064A240" w14:textId="77777777" w:rsidR="00781402" w:rsidRPr="00781402" w:rsidRDefault="00781402" w:rsidP="00075AF4"/>
    <w:p w14:paraId="6F4C133D" w14:textId="09DB27D9" w:rsidR="00615B73" w:rsidRDefault="00206D8E">
      <w:pPr>
        <w:pStyle w:val="Heading2"/>
        <w:spacing w:line="240" w:lineRule="auto"/>
      </w:pPr>
      <w:r>
        <w:rPr>
          <w:rFonts w:ascii="Arial" w:eastAsia="Arial" w:hAnsi="Arial" w:cs="Arial"/>
        </w:rPr>
        <w:t>What are “</w:t>
      </w:r>
      <w:r w:rsidR="00041EA4">
        <w:rPr>
          <w:rFonts w:ascii="Arial" w:eastAsia="Arial" w:hAnsi="Arial" w:cs="Arial"/>
        </w:rPr>
        <w:t xml:space="preserve">Faculty </w:t>
      </w:r>
      <w:r w:rsidR="00317FC9">
        <w:rPr>
          <w:rFonts w:ascii="Arial" w:eastAsia="Arial" w:hAnsi="Arial" w:cs="Arial"/>
        </w:rPr>
        <w:t>F</w:t>
      </w:r>
      <w:r w:rsidR="004E18A7">
        <w:rPr>
          <w:rFonts w:ascii="Arial" w:eastAsia="Arial" w:hAnsi="Arial" w:cs="Arial"/>
        </w:rPr>
        <w:t>amily-</w:t>
      </w:r>
      <w:r w:rsidR="00317FC9">
        <w:rPr>
          <w:rFonts w:ascii="Arial" w:eastAsia="Arial" w:hAnsi="Arial" w:cs="Arial"/>
        </w:rPr>
        <w:t>F</w:t>
      </w:r>
      <w:r>
        <w:rPr>
          <w:rFonts w:ascii="Arial" w:eastAsia="Arial" w:hAnsi="Arial" w:cs="Arial"/>
        </w:rPr>
        <w:t xml:space="preserve">riendly </w:t>
      </w:r>
      <w:r w:rsidR="00317FC9">
        <w:rPr>
          <w:rFonts w:ascii="Arial" w:eastAsia="Arial" w:hAnsi="Arial" w:cs="Arial"/>
        </w:rPr>
        <w:t>P</w:t>
      </w:r>
      <w:r>
        <w:rPr>
          <w:rFonts w:ascii="Arial" w:eastAsia="Arial" w:hAnsi="Arial" w:cs="Arial"/>
        </w:rPr>
        <w:t>olicies”?</w:t>
      </w:r>
      <w:bookmarkStart w:id="0" w:name="3znysh7" w:colFirst="0" w:colLast="0"/>
      <w:bookmarkStart w:id="1" w:name="kix.2i287fjwbrv0" w:colFirst="0" w:colLast="0"/>
      <w:bookmarkEnd w:id="0"/>
      <w:bookmarkEnd w:id="1"/>
      <w:r>
        <w:rPr>
          <w:rFonts w:ascii="Arial" w:eastAsia="Arial" w:hAnsi="Arial" w:cs="Arial"/>
        </w:rPr>
        <w:t xml:space="preserve"> </w:t>
      </w:r>
    </w:p>
    <w:p w14:paraId="548AF149" w14:textId="7DDF4A72" w:rsidR="00615B73" w:rsidRDefault="00A22E5C">
      <w:r>
        <w:t xml:space="preserve">Also called “work-life policies,” </w:t>
      </w:r>
      <w:r w:rsidR="00BA0B0F">
        <w:t>f</w:t>
      </w:r>
      <w:r w:rsidR="004E18A7">
        <w:t>amily-</w:t>
      </w:r>
      <w:r w:rsidR="00BA0B0F" w:rsidRPr="000B52CB">
        <w:t xml:space="preserve">friendly policies </w:t>
      </w:r>
      <w:r w:rsidR="00866F2F">
        <w:t xml:space="preserve">for faculty </w:t>
      </w:r>
      <w:r w:rsidR="007E226D" w:rsidRPr="000B52CB">
        <w:t>fall into three categories</w:t>
      </w:r>
      <w:r w:rsidR="00206D8E">
        <w:t>:</w:t>
      </w:r>
    </w:p>
    <w:p w14:paraId="71576D89" w14:textId="7BFCF231" w:rsidR="00615B73" w:rsidRDefault="00866F2F">
      <w:pPr>
        <w:numPr>
          <w:ilvl w:val="0"/>
          <w:numId w:val="3"/>
        </w:numPr>
        <w:ind w:hanging="360"/>
        <w:contextualSpacing/>
      </w:pPr>
      <w:r>
        <w:t>Tenure f</w:t>
      </w:r>
      <w:r w:rsidR="00206D8E">
        <w:t>lexibility: tenure clock recalculations</w:t>
      </w:r>
      <w:r w:rsidR="00317FC9">
        <w:t xml:space="preserve"> (i.e., </w:t>
      </w:r>
      <w:r w:rsidR="00206D8E">
        <w:t>tenure clock extensions or stopping the tenure clock</w:t>
      </w:r>
      <w:r w:rsidR="00317FC9">
        <w:t>) and</w:t>
      </w:r>
      <w:r w:rsidR="00206D8E">
        <w:t xml:space="preserve"> part-time tenure track positions</w:t>
      </w:r>
      <w:r>
        <w:t>.</w:t>
      </w:r>
    </w:p>
    <w:p w14:paraId="42120FD0" w14:textId="734406AA" w:rsidR="00615B73" w:rsidRDefault="00A91044">
      <w:pPr>
        <w:numPr>
          <w:ilvl w:val="0"/>
          <w:numId w:val="3"/>
        </w:numPr>
        <w:ind w:hanging="360"/>
        <w:contextualSpacing/>
      </w:pPr>
      <w:r>
        <w:t>Institution-level supports</w:t>
      </w:r>
      <w:r w:rsidR="00206D8E">
        <w:t>: dual-career hiring policies, transitional support programs, on-campus childcare or childcare subsidies, flexible benefits programs</w:t>
      </w:r>
      <w:r w:rsidR="00866F2F">
        <w:t>.</w:t>
      </w:r>
    </w:p>
    <w:p w14:paraId="6A384C28" w14:textId="13C09562" w:rsidR="00615B73" w:rsidRDefault="00A91044" w:rsidP="004E18A7">
      <w:pPr>
        <w:numPr>
          <w:ilvl w:val="0"/>
          <w:numId w:val="3"/>
        </w:numPr>
        <w:ind w:hanging="360"/>
        <w:contextualSpacing/>
      </w:pPr>
      <w:r>
        <w:t>Department-level</w:t>
      </w:r>
      <w:r w:rsidR="00206D8E">
        <w:t xml:space="preserve"> and informal </w:t>
      </w:r>
      <w:r>
        <w:t>supports</w:t>
      </w:r>
      <w:r w:rsidR="00206D8E">
        <w:t>: telecommuting, modified duties</w:t>
      </w:r>
      <w:r w:rsidR="00317FC9">
        <w:t xml:space="preserve"> (i.e., teaching release)</w:t>
      </w:r>
      <w:r w:rsidR="00206D8E">
        <w:t>, family responsive meeting times</w:t>
      </w:r>
      <w:r w:rsidR="00866F2F">
        <w:t>.</w:t>
      </w:r>
    </w:p>
    <w:p w14:paraId="0CCE7DD1" w14:textId="05329468" w:rsidR="00615B73" w:rsidRDefault="00206D8E">
      <w:pPr>
        <w:pStyle w:val="Heading2"/>
      </w:pPr>
      <w:bookmarkStart w:id="2" w:name="_oo83fusw0uvy" w:colFirst="0" w:colLast="0"/>
      <w:bookmarkEnd w:id="2"/>
      <w:r>
        <w:rPr>
          <w:rFonts w:ascii="Arial" w:eastAsia="Arial" w:hAnsi="Arial" w:cs="Arial"/>
        </w:rPr>
        <w:t xml:space="preserve">Barriers to </w:t>
      </w:r>
      <w:bookmarkStart w:id="3" w:name="kix.yosact7mz4dt" w:colFirst="0" w:colLast="0"/>
      <w:bookmarkEnd w:id="3"/>
      <w:r>
        <w:rPr>
          <w:rFonts w:ascii="Arial" w:eastAsia="Arial" w:hAnsi="Arial" w:cs="Arial"/>
        </w:rPr>
        <w:t>Us</w:t>
      </w:r>
      <w:r w:rsidR="00041EA4">
        <w:rPr>
          <w:rFonts w:ascii="Arial" w:eastAsia="Arial" w:hAnsi="Arial" w:cs="Arial"/>
        </w:rPr>
        <w:t>e</w:t>
      </w:r>
    </w:p>
    <w:p w14:paraId="68BD61E3" w14:textId="1A10315B" w:rsidR="00DD47D6" w:rsidRDefault="007E226D" w:rsidP="00DD47D6">
      <w:r>
        <w:t>While work-life policies have existed for many years</w:t>
      </w:r>
      <w:r w:rsidRPr="000B52CB">
        <w:t xml:space="preserve">, </w:t>
      </w:r>
      <w:r w:rsidR="00866F2F">
        <w:t xml:space="preserve">faculty underuse </w:t>
      </w:r>
      <w:r w:rsidRPr="000B52CB">
        <w:t xml:space="preserve">many of them.  </w:t>
      </w:r>
    </w:p>
    <w:p w14:paraId="44612CB0" w14:textId="7A422CBF" w:rsidR="00615B73" w:rsidRDefault="00BA08AA" w:rsidP="00DD47D6">
      <w:pPr>
        <w:numPr>
          <w:ilvl w:val="0"/>
          <w:numId w:val="1"/>
        </w:numPr>
        <w:ind w:hanging="360"/>
        <w:contextualSpacing/>
      </w:pPr>
      <w:r>
        <w:t>Some faculty</w:t>
      </w:r>
      <w:r w:rsidR="00206D8E">
        <w:t xml:space="preserve"> fear they wi</w:t>
      </w:r>
      <w:r>
        <w:t>ll no</w:t>
      </w:r>
      <w:r w:rsidR="00824AC2">
        <w:t>t</w:t>
      </w:r>
      <w:r>
        <w:t xml:space="preserve"> be taken seriously</w:t>
      </w:r>
      <w:r w:rsidR="00206D8E">
        <w:t xml:space="preserve"> or that </w:t>
      </w:r>
      <w:r>
        <w:t>policy use</w:t>
      </w:r>
      <w:r w:rsidR="00206D8E">
        <w:t xml:space="preserve"> will hamper their efforts at promotion</w:t>
      </w:r>
      <w:r w:rsidR="00555EEA">
        <w:t>, especially if they are the only person to use one</w:t>
      </w:r>
      <w:r w:rsidR="00206D8E">
        <w:t>.</w:t>
      </w:r>
      <w:r w:rsidR="00DB538D" w:rsidRPr="00DD47D6">
        <w:rPr>
          <w:vertAlign w:val="superscript"/>
        </w:rPr>
        <w:fldChar w:fldCharType="begin" w:fldLock="1"/>
      </w:r>
      <w:r w:rsidR="00075AF4">
        <w:rPr>
          <w:vertAlign w:val="superscript"/>
        </w:rPr>
        <w:instrText>ADDIN CSL_CITATION { "citationItems" : [ { "id" : "ITEM-1", "itemData" : { "author" : [ { "dropping-particle" : "", "family" : "Drago", "given" : "Robert", "non-dropping-particle" : "", "parse-names" : false, "suffix" : "" }, { "dropping-particle" : "", "family" : "Colbeck", "given" : "Carol L", "non-dropping-particle" : "", "parse-names" : false, "suffix" : "" }, { "dropping-particle" : "", "family" : "Stauffer", "given" : "Kai Dawn", "non-dropping-particle" : "", "parse-names" : false, "suffix" : "" }, { "dropping-particle" : "", "family" : "Pirretti", "given" : "Amy", "non-dropping-particle" : "", "parse-names" : false, "suffix" : "" }, { "dropping-particle" : "", "family" : "Burkum", "given" : "Kurt", "non-dropping-particle" : "", "parse-names" : false, "suffix" : "" }, { "dropping-particle" : "", "family" : "Fazioli", "given" : "Jennifer", "non-dropping-particle" : "", "parse-names" : false, "suffix" : "" }, { "dropping-particle" : "", "family" : "Lazarro", "given" : "Gabriela", "non-dropping-particle" : "", "parse-names" : false, "suffix" : "" }, { "dropping-particle" : "", "family" : "Habasevich", "given" : "Tara", "non-dropping-particle" : "", "parse-names" : false, "suffix" : "" } ], "container-title" : "Academe", "id" : "ITEM-1", "issue" : "5", "issued" : { "date-parts" : [ [ "2005" ] ] }, "note" : "September-October 2005\n\nBias against caregiving", "page" : "22-25", "title" : "Bias against caregiving", "type" : "article-journal", "volume" : "91" }, "uris" : [ "http://www.mendeley.com/documents/?uuid=5d5361d2-385c-4cfe-a2db-cca3a4808967" ] } ], "mendeley" : { "formattedCitation" : "&lt;sup&gt;4&lt;/sup&gt;", "plainTextFormattedCitation" : "4", "previouslyFormattedCitation" : "&lt;sup&gt;4&lt;/sup&gt;" }, "properties" : { "noteIndex" : 0 }, "schema" : "https://github.com/citation-style-language/schema/raw/master/csl-citation.json" }</w:instrText>
      </w:r>
      <w:r w:rsidR="00DB538D" w:rsidRPr="00DD47D6">
        <w:rPr>
          <w:vertAlign w:val="superscript"/>
        </w:rPr>
        <w:fldChar w:fldCharType="separate"/>
      </w:r>
      <w:r w:rsidR="00C77052" w:rsidRPr="00C77052">
        <w:rPr>
          <w:noProof/>
          <w:vertAlign w:val="superscript"/>
        </w:rPr>
        <w:t>4</w:t>
      </w:r>
      <w:r w:rsidR="00DB538D" w:rsidRPr="00DD47D6">
        <w:rPr>
          <w:vertAlign w:val="superscript"/>
        </w:rPr>
        <w:fldChar w:fldCharType="end"/>
      </w:r>
      <w:r w:rsidR="00206D8E">
        <w:t xml:space="preserve"> </w:t>
      </w:r>
    </w:p>
    <w:p w14:paraId="5EFC3301" w14:textId="469E6F9F" w:rsidR="00DB538D" w:rsidRDefault="00BA08AA">
      <w:pPr>
        <w:numPr>
          <w:ilvl w:val="0"/>
          <w:numId w:val="1"/>
        </w:numPr>
        <w:ind w:hanging="360"/>
        <w:contextualSpacing/>
      </w:pPr>
      <w:r>
        <w:t>The</w:t>
      </w:r>
      <w:r w:rsidR="00206D8E">
        <w:t xml:space="preserve"> stigma against using these policies can be especially </w:t>
      </w:r>
      <w:r w:rsidR="00DD47D6">
        <w:t>strong</w:t>
      </w:r>
      <w:r w:rsidR="00206D8E">
        <w:t xml:space="preserve"> for men</w:t>
      </w:r>
      <w:r w:rsidR="00BB58CD">
        <w:t>,</w:t>
      </w:r>
      <w:r w:rsidR="00DB538D">
        <w:t xml:space="preserve"> if </w:t>
      </w:r>
      <w:r w:rsidR="007E226D">
        <w:t xml:space="preserve">policies </w:t>
      </w:r>
      <w:r w:rsidR="00BB58CD">
        <w:t xml:space="preserve">favor </w:t>
      </w:r>
      <w:r w:rsidR="007E226D">
        <w:t>pregnancy or immediate post-birth timeframes</w:t>
      </w:r>
      <w:r w:rsidR="00B91164">
        <w:t>.</w:t>
      </w:r>
      <w:r w:rsidR="00DB538D">
        <w:rPr>
          <w:rStyle w:val="EndnoteReference"/>
        </w:rPr>
        <w:fldChar w:fldCharType="begin" w:fldLock="1"/>
      </w:r>
      <w:r w:rsidR="00075AF4">
        <w:instrText>ADDIN CSL_CITATION { "citationItems" : [ { "id" : "ITEM-1", "itemData" : { "author" : [ { "dropping-particle" : "", "family" : "Lester", "given" : "Jaime", "non-dropping-particle" : "", "parse-names" : false, "suffix" : "" }, { "dropping-particle" : "", "family" : "Sallee", "given" : "Margaret", "non-dropping-particle" : "", "parse-names" : false, "suffix" : "" } ], "id" : "ITEM-1", "issued" : { "date-parts" : [ [ "2009" ] ] }, "note" : "Establishing a family-friendly campus: Insights on success", "publisher" : "Stylus Publishing", "publisher-place" : "Sterling, VA", "title" : "Establishing a family-friendly campus: Insights on success", "type" : "book" }, "uris" : [ "http://www.mendeley.com/documents/?uuid=1ddc36ec-a497-4096-afb8-c8fbb895176b" ] } ], "mendeley" : { "formattedCitation" : "&lt;sup&gt;5&lt;/sup&gt;", "plainTextFormattedCitation" : "5", "previouslyFormattedCitation" : "&lt;sup&gt;5&lt;/sup&gt;" }, "properties" : { "noteIndex" : 0 }, "schema" : "https://github.com/citation-style-language/schema/raw/master/csl-citation.json" }</w:instrText>
      </w:r>
      <w:r w:rsidR="00DB538D">
        <w:rPr>
          <w:rStyle w:val="EndnoteReference"/>
        </w:rPr>
        <w:fldChar w:fldCharType="separate"/>
      </w:r>
      <w:r w:rsidR="00C77052" w:rsidRPr="00C77052">
        <w:rPr>
          <w:noProof/>
          <w:vertAlign w:val="superscript"/>
        </w:rPr>
        <w:t>5</w:t>
      </w:r>
      <w:r w:rsidR="00DB538D">
        <w:rPr>
          <w:rStyle w:val="EndnoteReference"/>
        </w:rPr>
        <w:fldChar w:fldCharType="end"/>
      </w:r>
      <w:r w:rsidR="00DB538D">
        <w:t xml:space="preserve"> </w:t>
      </w:r>
      <w:r w:rsidR="00B91164">
        <w:t xml:space="preserve"> </w:t>
      </w:r>
    </w:p>
    <w:p w14:paraId="0C3D89C1" w14:textId="53B42C12" w:rsidR="00DD47D6" w:rsidRPr="00D801D8" w:rsidRDefault="00DD47D6">
      <w:pPr>
        <w:numPr>
          <w:ilvl w:val="0"/>
          <w:numId w:val="1"/>
        </w:numPr>
        <w:ind w:hanging="360"/>
        <w:contextualSpacing/>
      </w:pPr>
      <w:r>
        <w:t>Faculty may not be able to afford reduced pay associated wit</w:t>
      </w:r>
      <w:r w:rsidR="00D801D8">
        <w:t>h full- or part-time leave</w:t>
      </w:r>
      <w:r w:rsidR="00DA1940" w:rsidRPr="00D801D8">
        <w:t>.</w:t>
      </w:r>
    </w:p>
    <w:p w14:paraId="2FDA632B" w14:textId="3AB8AFE6" w:rsidR="00555EEA" w:rsidRDefault="00555EEA">
      <w:pPr>
        <w:numPr>
          <w:ilvl w:val="0"/>
          <w:numId w:val="1"/>
        </w:numPr>
        <w:ind w:hanging="360"/>
        <w:contextualSpacing/>
      </w:pPr>
      <w:r>
        <w:t xml:space="preserve">Policies may exclude the needs of some faculty (see </w:t>
      </w:r>
      <w:r w:rsidR="00DD47D6">
        <w:t xml:space="preserve">Common Policy </w:t>
      </w:r>
      <w:r w:rsidR="002C16FB">
        <w:t>Issues</w:t>
      </w:r>
      <w:r>
        <w:t>, below)</w:t>
      </w:r>
      <w:r w:rsidR="00866F2F">
        <w:t>.</w:t>
      </w:r>
    </w:p>
    <w:p w14:paraId="681B28FB" w14:textId="77777777" w:rsidR="004A2337" w:rsidRPr="00A22E5C" w:rsidRDefault="00DD47D6" w:rsidP="00A22E5C">
      <w:pPr>
        <w:pStyle w:val="Heading2"/>
        <w:rPr>
          <w:rFonts w:ascii="Arial" w:eastAsia="Arial" w:hAnsi="Arial" w:cs="Arial"/>
        </w:rPr>
      </w:pPr>
      <w:bookmarkStart w:id="4" w:name="_1t3h5sf" w:colFirst="0" w:colLast="0"/>
      <w:bookmarkStart w:id="5" w:name="4d34og8" w:colFirst="0" w:colLast="0"/>
      <w:bookmarkEnd w:id="4"/>
      <w:bookmarkEnd w:id="5"/>
      <w:r>
        <w:rPr>
          <w:rFonts w:ascii="Arial" w:eastAsia="Arial" w:hAnsi="Arial" w:cs="Arial"/>
        </w:rPr>
        <w:t xml:space="preserve">Common Policy </w:t>
      </w:r>
      <w:r w:rsidR="002C16FB">
        <w:rPr>
          <w:rFonts w:ascii="Arial" w:eastAsia="Arial" w:hAnsi="Arial" w:cs="Arial"/>
        </w:rPr>
        <w:t>Issues</w:t>
      </w:r>
    </w:p>
    <w:p w14:paraId="75002682" w14:textId="77777777" w:rsidR="007967BF" w:rsidRPr="007967BF" w:rsidRDefault="007967BF" w:rsidP="007967BF">
      <w:pPr>
        <w:numPr>
          <w:ilvl w:val="0"/>
          <w:numId w:val="4"/>
        </w:numPr>
        <w:ind w:hanging="360"/>
        <w:contextualSpacing/>
      </w:pPr>
      <w:r w:rsidRPr="007967BF">
        <w:t xml:space="preserve">Framing family-leave policies as a </w:t>
      </w:r>
      <w:r w:rsidR="002C16FB">
        <w:t xml:space="preserve">pregnancy or </w:t>
      </w:r>
      <w:r w:rsidR="00A22E5C" w:rsidRPr="00A22E5C">
        <w:t xml:space="preserve">new-parent </w:t>
      </w:r>
      <w:r w:rsidRPr="007967BF">
        <w:t>issue excludes faculty who need policies for non-</w:t>
      </w:r>
      <w:r w:rsidR="00555EEA">
        <w:t>infant child care, spousal care,</w:t>
      </w:r>
      <w:r w:rsidRPr="007967BF">
        <w:t xml:space="preserve"> elder care</w:t>
      </w:r>
      <w:r w:rsidR="002F07AD">
        <w:t>, etc</w:t>
      </w:r>
      <w:r w:rsidRPr="007967BF">
        <w:t xml:space="preserve">. </w:t>
      </w:r>
    </w:p>
    <w:p w14:paraId="21D236B3" w14:textId="6093F5B6" w:rsidR="002C16FB" w:rsidRPr="00E65ACC" w:rsidRDefault="002C16FB" w:rsidP="002C16FB">
      <w:pPr>
        <w:numPr>
          <w:ilvl w:val="0"/>
          <w:numId w:val="4"/>
        </w:numPr>
        <w:ind w:hanging="360"/>
        <w:contextualSpacing/>
      </w:pPr>
      <w:r>
        <w:t>Restricting caregiving eligibility to immediate family excludes faculty</w:t>
      </w:r>
      <w:r w:rsidR="00003BE5">
        <w:t>, especially URM faculty</w:t>
      </w:r>
      <w:r w:rsidR="00E41490" w:rsidRPr="00075AF4">
        <w:rPr>
          <w:noProof/>
          <w:vertAlign w:val="superscript"/>
        </w:rPr>
        <w:t>6</w:t>
      </w:r>
      <w:r w:rsidR="00DC5FA4">
        <w:rPr>
          <w:noProof/>
          <w:vertAlign w:val="superscript"/>
        </w:rPr>
        <w:t>,</w:t>
      </w:r>
      <w:r w:rsidR="00DC5FA4">
        <w:fldChar w:fldCharType="begin" w:fldLock="1"/>
      </w:r>
      <w:r w:rsidR="00DC5FA4">
        <w:instrText>ADDIN CSL_CITATION { "citationItems" : [ { "id" : "ITEM-1", "itemData" : { "DOI" : "10.1353/jhe.2002.0013", "ISBN" : "0022-1546", "ISSN" : "1538-4640", "abstract" : "Faculty women of color experience multiple marginality, characterized by lived contradiction and ambiguous empowerment. Their lives are often invisible, hidden within studies that either examine experiences of women faculty or faculty of color.", "author" : [ { "dropping-particle" : "", "family" : "Turner", "given" : "Caroline Sotello Viernes", "non-dropping-particle" : "", "parse-names" : false, "suffix" : "" } ], "container-title" : "The Journal of Higher Education", "id" : "ITEM-1", "issue" : "1", "issued" : { "date-parts" : [ [ "2002" ] ] }, "note" : "From Duplicate 1 (Women of Color in Academe: Living with Multiple Marginality - Turner, Caroline Sotello Viernes)\n\nWomen of Color in Academe: Living with Multiple Marginality\n\n14843\n\nTY - JOUR\nVolume 73, Number 1, January/February 2002", "page" : "74-93", "title" : "Women of Color in Academe: Living with Multiple Marginality", "type" : "article-journal", "volume" : "73" }, "uris" : [ "http://www.mendeley.com/documents/?uuid=6a389c86-eb36-46cb-bf6b-dbe503ee6115" ] }, { "id" : "ITEM-2", "itemData" : { "author" : [ { "dropping-particle" : "", "family" : "Hewlett", "given" : "Sylvia Ann", "non-dropping-particle" : "", "parse-names" : false, "suffix" : "" }, { "dropping-particle" : "", "family" : "Luce", "given" : "Carolyn Buck", "non-dropping-particle" : "", "parse-names" : false, "suffix" : "" }, { "dropping-particle" : "", "family" : "West", "given" : "Cornel", "non-dropping-particle" : "", "parse-names" : false, "suffix" : "" } ], "id" : "ITEM-2", "issued" : { "date-parts" : [ [ "2005" ] ] }, "note" : "Invisible Lives: Celebrating and Leveraging Diversity in the Executive Suite", "publisher" : "Center for Work-Life Policy", "title" : "Invisible Lives: Celebrating and Leveraging Diversity in the Executive Suite", "type" : "report" }, "uris" : [ "http://www.mendeley.com/documents/?uuid=643463e4-3b7f-4256-93e1-bc4c1fb09f71" ] } ], "mendeley" : { "formattedCitation" : "&lt;sup&gt;6,7&lt;/sup&gt;", "plainTextFormattedCitation" : "6,7", "previouslyFormattedCitation" : "&lt;sup&gt;8,9&lt;/sup&gt;" }, "properties" : { "noteIndex" : 0 }, "schema" : "https://github.com/citation-style-language/schema/raw/master/csl-citation.json" }</w:instrText>
      </w:r>
      <w:r w:rsidR="00DC5FA4">
        <w:fldChar w:fldCharType="separate"/>
      </w:r>
      <w:r w:rsidR="00DC5FA4" w:rsidRPr="00075AF4">
        <w:rPr>
          <w:noProof/>
          <w:vertAlign w:val="superscript"/>
        </w:rPr>
        <w:t>7</w:t>
      </w:r>
      <w:r w:rsidR="00DC5FA4">
        <w:fldChar w:fldCharType="end"/>
      </w:r>
      <w:r w:rsidR="00003BE5">
        <w:t>,</w:t>
      </w:r>
      <w:r>
        <w:t xml:space="preserve"> who provide </w:t>
      </w:r>
      <w:r w:rsidR="00783DB3">
        <w:t>care to extended family members,</w:t>
      </w:r>
      <w:r>
        <w:t xml:space="preserve"> as well as </w:t>
      </w:r>
      <w:r w:rsidR="002F07AD">
        <w:t>LGBT</w:t>
      </w:r>
      <w:r>
        <w:t xml:space="preserve"> faculty who may not be able to </w:t>
      </w:r>
      <w:r w:rsidRPr="00E65ACC">
        <w:t>claim their non-biological children</w:t>
      </w:r>
      <w:r w:rsidR="00E65ACC" w:rsidRPr="00E65ACC">
        <w:t>.</w:t>
      </w:r>
      <w:r w:rsidR="00580255">
        <w:fldChar w:fldCharType="begin" w:fldLock="1"/>
      </w:r>
      <w:r w:rsidR="00075AF4">
        <w:instrText>ADDIN CSL_CITATION { "citationItems" : [ { "id" : "ITEM-1", "itemData" : { "author" : [ { "dropping-particle" : "", "family" : "Movement Advancement Progress", "given" : "", "non-dropping-particle" : "", "parse-names" : false, "suffix" : "" }, { "dropping-particle" : "", "family" : "Human Rights Campaign", "given" : "", "non-dropping-particle" : "", "parse-names" : false, "suffix" : "" }, { "dropping-particle" : "", "family" : "Center for American Progress", "given" : "", "non-dropping-particle" : "", "parse-names" : false, "suffix" : "" } ], "id" : "ITEM-1", "issued" : { "date-parts" : [ [ "2013" ] ] }, "title" : "A Broken Bargain: Discrimination, Fewer Benefits and More Taxes for LGBT Workers", "type" : "report" }, "uris" : [ "http://www.mendeley.com/documents/?uuid=75097c10-58eb-4fd1-9946-c258dd8903b9" ] } ], "mendeley" : { "formattedCitation" : "&lt;sup&gt;8&lt;/sup&gt;", "plainTextFormattedCitation" : "8", "previouslyFormattedCitation" : "&lt;sup&gt;10&lt;/sup&gt;" }, "properties" : { "noteIndex" : 0 }, "schema" : "https://github.com/citation-style-language/schema/raw/master/csl-citation.json" }</w:instrText>
      </w:r>
      <w:r w:rsidR="00580255">
        <w:fldChar w:fldCharType="separate"/>
      </w:r>
      <w:r w:rsidR="00075AF4" w:rsidRPr="00075AF4">
        <w:rPr>
          <w:noProof/>
          <w:vertAlign w:val="superscript"/>
        </w:rPr>
        <w:t>8</w:t>
      </w:r>
      <w:r w:rsidR="00580255">
        <w:fldChar w:fldCharType="end"/>
      </w:r>
    </w:p>
    <w:p w14:paraId="3D6EE14B" w14:textId="44EF2696" w:rsidR="00075AF4" w:rsidRPr="00781402" w:rsidRDefault="002C16FB" w:rsidP="008B4D17">
      <w:pPr>
        <w:numPr>
          <w:ilvl w:val="0"/>
          <w:numId w:val="4"/>
        </w:numPr>
        <w:ind w:hanging="360"/>
        <w:contextualSpacing/>
      </w:pPr>
      <w:r>
        <w:t>G</w:t>
      </w:r>
      <w:r w:rsidR="007967BF" w:rsidRPr="000B52CB">
        <w:t xml:space="preserve">ender-neutral family-friendly policies </w:t>
      </w:r>
      <w:r w:rsidR="00A22E5C">
        <w:t>have</w:t>
      </w:r>
      <w:r w:rsidR="007967BF" w:rsidRPr="000B52CB">
        <w:t xml:space="preserve"> been shown </w:t>
      </w:r>
      <w:r w:rsidR="00A22E5C">
        <w:t>to</w:t>
      </w:r>
      <w:r w:rsidR="007967BF" w:rsidRPr="000B52CB">
        <w:t xml:space="preserve"> </w:t>
      </w:r>
      <w:r>
        <w:t>disproportionately</w:t>
      </w:r>
      <w:r w:rsidR="007967BF" w:rsidRPr="000B52CB">
        <w:t xml:space="preserve"> help men</w:t>
      </w:r>
      <w:r w:rsidR="00555EEA">
        <w:t>, especially if the</w:t>
      </w:r>
      <w:r w:rsidR="00167AF4">
        <w:t xml:space="preserve"> men</w:t>
      </w:r>
      <w:r w:rsidR="00555EEA">
        <w:t xml:space="preserve"> are not actually providing care</w:t>
      </w:r>
      <w:r w:rsidR="007967BF" w:rsidRPr="000B52CB">
        <w:t>.</w:t>
      </w:r>
      <w:r w:rsidR="00CF5DCB">
        <w:fldChar w:fldCharType="begin" w:fldLock="1"/>
      </w:r>
      <w:r w:rsidR="00075AF4">
        <w:instrText>ADDIN CSL_CITATION { "citationItems" : [ { "id" : "ITEM-1", "itemData" : { "abstract" : "Many skilled professional occupations are characterized by an early period of intensive skill accumulation and career establishment. Examples include law firm associates, surgical residents, and untenured faculty at research-intensive universities. High female exit rates are sometimes blamed on the inability of new mothers to survive the sustained negative productivity shock associated with childbearing and early childrearing in these environments. Gender-neutral family policies have been adopted in some professions in an attempt to \u201clevel the playing field.\u201d The gender-neutral tenure clock stopping policies adopted by the majority of research-intensive universities in the United States in recent decades are an excellent example. But to date, there is no empirical evidence showing that these policies help women. Using a unique data set on the universe of assistant professor hires at top-50 economics departments from 1985-2004, we show that the adoption of gender-neutral tenure clock stopping policies substantially reduced female tenure rates while substantially increasing male tenure rates.", "author" : [ { "dropping-particle" : "", "family" : "Antecol", "given" : "Heather", "non-dropping-particle" : "", "parse-names" : false, "suffix" : "" }, { "dropping-particle" : "", "family" : "Bedard", "given" : "Kelly", "non-dropping-particle" : "", "parse-names" : false, "suffix" : "" }, { "dropping-particle" : "", "family" : "Stearns", "given" : "Jenna", "non-dropping-particle" : "", "parse-names" : false, "suffix" : "" } ], "container-title" : "IZA Discussion Paper", "id" : "ITEM-1", "issue" : "9904", "issued" : { "date-parts" : [ [ "2016" ] ] }, "page" : "43", "title" : "Equal but Inequitable: Who Benefits from Gender-Neutral Tenure Clock Stopping Policies?", "type" : "article-journal", "volume" : "9904" }, "uris" : [ "http://www.mendeley.com/documents/?uuid=dc097549-6bb3-4e27-a91d-9a27ed18d66d" ] } ], "mendeley" : { "formattedCitation" : "&lt;sup&gt;9&lt;/sup&gt;", "plainTextFormattedCitation" : "9", "previouslyFormattedCitation" : "&lt;sup&gt;11&lt;/sup&gt;" }, "properties" : { "noteIndex" : 0 }, "schema" : "https://github.com/citation-style-language/schema/raw/master/csl-citation.json" }</w:instrText>
      </w:r>
      <w:r w:rsidR="00CF5DCB">
        <w:fldChar w:fldCharType="separate"/>
      </w:r>
      <w:r w:rsidR="00075AF4" w:rsidRPr="00075AF4">
        <w:rPr>
          <w:noProof/>
          <w:vertAlign w:val="superscript"/>
        </w:rPr>
        <w:t>9</w:t>
      </w:r>
      <w:r w:rsidR="00CF5DCB">
        <w:fldChar w:fldCharType="end"/>
      </w:r>
      <w:r w:rsidR="00AB46C3">
        <w:t xml:space="preserve"> </w:t>
      </w:r>
    </w:p>
    <w:p w14:paraId="3BB045C7" w14:textId="77777777" w:rsidR="00781402" w:rsidRDefault="00781402">
      <w:pPr>
        <w:rPr>
          <w:rFonts w:ascii="Arial" w:eastAsia="Arial" w:hAnsi="Arial" w:cs="Arial"/>
          <w:b/>
          <w:color w:val="652C90"/>
          <w:sz w:val="28"/>
          <w:szCs w:val="28"/>
        </w:rPr>
      </w:pPr>
      <w:r>
        <w:rPr>
          <w:rFonts w:ascii="Arial" w:eastAsia="Arial" w:hAnsi="Arial" w:cs="Arial"/>
        </w:rPr>
        <w:br w:type="page"/>
      </w:r>
    </w:p>
    <w:p w14:paraId="2C10B1F3" w14:textId="25A81166" w:rsidR="00A22E5C" w:rsidRDefault="00A22E5C" w:rsidP="00A22E5C">
      <w:pPr>
        <w:pStyle w:val="Heading2"/>
        <w:spacing w:line="240" w:lineRule="auto"/>
      </w:pPr>
      <w:r>
        <w:rPr>
          <w:rFonts w:ascii="Arial" w:eastAsia="Arial" w:hAnsi="Arial" w:cs="Arial"/>
        </w:rPr>
        <w:lastRenderedPageBreak/>
        <w:t xml:space="preserve">Strategies for </w:t>
      </w:r>
      <w:r w:rsidR="00C77052">
        <w:rPr>
          <w:rFonts w:ascii="Arial" w:eastAsia="Arial" w:hAnsi="Arial" w:cs="Arial"/>
        </w:rPr>
        <w:t>Supporting Faculty</w:t>
      </w:r>
      <w:r>
        <w:rPr>
          <w:rFonts w:ascii="Arial" w:eastAsia="Arial" w:hAnsi="Arial" w:cs="Arial"/>
        </w:rPr>
        <w:t xml:space="preserve"> Work-Life </w:t>
      </w:r>
      <w:r w:rsidR="00041EA4">
        <w:rPr>
          <w:rFonts w:ascii="Arial" w:eastAsia="Arial" w:hAnsi="Arial" w:cs="Arial"/>
        </w:rPr>
        <w:t>Integration</w:t>
      </w:r>
    </w:p>
    <w:p w14:paraId="17878176" w14:textId="62EF7753" w:rsidR="00317FC9" w:rsidRPr="00CF5DCB" w:rsidRDefault="00D01DBF" w:rsidP="003D2026">
      <w:pPr>
        <w:numPr>
          <w:ilvl w:val="0"/>
          <w:numId w:val="4"/>
        </w:numPr>
        <w:ind w:hanging="360"/>
        <w:contextualSpacing/>
      </w:pPr>
      <w:r>
        <w:t>Support of</w:t>
      </w:r>
      <w:r w:rsidR="00317FC9" w:rsidRPr="00CF5DCB">
        <w:t xml:space="preserve"> work-life </w:t>
      </w:r>
      <w:r w:rsidR="00041EA4">
        <w:t>integration</w:t>
      </w:r>
      <w:r w:rsidR="00041EA4" w:rsidRPr="00CF5DCB">
        <w:t xml:space="preserve"> </w:t>
      </w:r>
      <w:r w:rsidR="00317FC9" w:rsidRPr="00CF5DCB">
        <w:t>must be part of supporting excellence on campus.</w:t>
      </w:r>
      <w:r w:rsidR="00286157" w:rsidRPr="00CF5DCB">
        <w:t xml:space="preserve"> Institutions</w:t>
      </w:r>
      <w:r w:rsidR="00394B73">
        <w:t xml:space="preserve"> and mentors</w:t>
      </w:r>
      <w:r w:rsidR="00286157" w:rsidRPr="00CF5DCB">
        <w:t xml:space="preserve"> </w:t>
      </w:r>
      <w:r w:rsidR="003E464E" w:rsidRPr="00CF5DCB">
        <w:t>must</w:t>
      </w:r>
      <w:r w:rsidR="00286157" w:rsidRPr="00CF5DCB">
        <w:t xml:space="preserve"> promote a “culture of use” to reduce stigma.</w:t>
      </w:r>
      <w:r w:rsidR="00CF5DCB" w:rsidRPr="00CF5DCB">
        <w:fldChar w:fldCharType="begin" w:fldLock="1"/>
      </w:r>
      <w:r w:rsidR="00075AF4">
        <w:instrText>ADDIN CSL_CITATION { "citationItems" : [ { "id" : "ITEM-1", "itemData" : { "ISBN" : "0813553849", "abstract" : "Academic Motherhood tells the story of one hundred women who are both professors and mothers and how they navigated their professional lives at different career stages. It is based on a longitudinal study that asks how women faculty on the tenure track manage work and family in their early careers when their children are under the age of five, and again in mid-career when their children are older. Policy recommendations that support faculty with children and mechanisms for problem-solving at personal, departmental, institutional, and national levels are provided. Title Page; Copyright Page; Contents; Acknowledgments; Chapter 1. Motherhood and an Academic Career: A Negotiable Goal; Chapter 2. Origins of the Study; Chapter 3. Understanding the Existing Narratives and Counternarratives; Chapter 4. Managing Work and Family in the Early Career; Chapter 5. Mid-Career Perspectives on Work and Family; Chapter 6. The Role of Disciplinary and Departmental Contexts; Chapter 7. Institutional Type Differences; Chapter 8. Social Capital and Dual Careers; Chapter 9. Leaving the Tenure Track; Chapter 10. Policy Perspectives. Chapter 11. Conclusions, Recommendations, and Parting ThoughtsReferences; Index; About the Authors.", "author" : [ { "dropping-particle" : "", "family" : "Ward", "given" : "Kelly.", "non-dropping-particle" : "", "parse-names" : false, "suffix" : "" }, { "dropping-particle" : "", "family" : "Wolf-Wendel", "given" : "Lisa.", "non-dropping-particle" : "", "parse-names" : false, "suffix" : "" } ], "id" : "ITEM-1", "issued" : { "date-parts" : [ [ "2012" ] ] }, "number-of-pages" : "276", "publisher" : "Rutgers University Press", "title" : "Academic Motherhood: How Faculty Manage Work and Family", "type" : "book" }, "uris" : [ "http://www.mendeley.com/documents/?uuid=54bf346e-bd60-38ff-b734-07bcbb6d474e" ] } ], "mendeley" : { "formattedCitation" : "&lt;sup&gt;10&lt;/sup&gt;", "plainTextFormattedCitation" : "10", "previouslyFormattedCitation" : "&lt;sup&gt;12&lt;/sup&gt;" }, "properties" : { "noteIndex" : 0 }, "schema" : "https://github.com/citation-style-language/schema/raw/master/csl-citation.json" }</w:instrText>
      </w:r>
      <w:r w:rsidR="00CF5DCB" w:rsidRPr="00CF5DCB">
        <w:fldChar w:fldCharType="separate"/>
      </w:r>
      <w:r w:rsidR="00075AF4" w:rsidRPr="00075AF4">
        <w:rPr>
          <w:noProof/>
          <w:vertAlign w:val="superscript"/>
        </w:rPr>
        <w:t>10</w:t>
      </w:r>
      <w:r w:rsidR="00CF5DCB" w:rsidRPr="00CF5DCB">
        <w:fldChar w:fldCharType="end"/>
      </w:r>
      <w:r w:rsidR="003E464E" w:rsidRPr="00CF5DCB">
        <w:t xml:space="preserve"> </w:t>
      </w:r>
    </w:p>
    <w:p w14:paraId="394E3048" w14:textId="64847282" w:rsidR="003E464E" w:rsidRPr="003E464E" w:rsidRDefault="00DA1940" w:rsidP="003E464E">
      <w:pPr>
        <w:numPr>
          <w:ilvl w:val="0"/>
          <w:numId w:val="4"/>
        </w:numPr>
        <w:ind w:hanging="360"/>
        <w:contextualSpacing/>
      </w:pPr>
      <w:r>
        <w:t>To minimize repercussions</w:t>
      </w:r>
      <w:r w:rsidR="003E464E">
        <w:t xml:space="preserve">, the use of </w:t>
      </w:r>
      <w:r w:rsidR="00C77052">
        <w:t>family-friendly</w:t>
      </w:r>
      <w:r w:rsidR="003E464E">
        <w:t xml:space="preserve"> policies </w:t>
      </w:r>
      <w:r>
        <w:t>should</w:t>
      </w:r>
      <w:r w:rsidR="003E464E">
        <w:t xml:space="preserve"> be addressed directly on CVs, in tenure statements, and in requests to external reviewers with </w:t>
      </w:r>
      <w:r>
        <w:t>the</w:t>
      </w:r>
      <w:r w:rsidR="003E464E">
        <w:t xml:space="preserve"> reminder that they are not to be considered in evaluations.</w:t>
      </w:r>
      <w:r w:rsidR="00E1150B" w:rsidRPr="00E1150B">
        <w:rPr>
          <w:vertAlign w:val="superscript"/>
        </w:rPr>
        <w:t xml:space="preserve"> </w:t>
      </w:r>
      <w:r w:rsidR="00E1150B">
        <w:rPr>
          <w:vertAlign w:val="superscript"/>
        </w:rPr>
        <w:fldChar w:fldCharType="begin" w:fldLock="1"/>
      </w:r>
      <w:r w:rsidR="00E1150B">
        <w:rPr>
          <w:vertAlign w:val="superscript"/>
        </w:rPr>
        <w:instrText>ADDIN CSL_CITATION { "citationItems" : [ { "id" : "ITEM-1", "itemData" : { "author" : [ { "dropping-particle" : "", "family" : "Quinn", "given" : "Kate", "non-dropping-particle" : "", "parse-names" : false, "suffix" : "" }, { "dropping-particle" : "", "family" : "Lange", "given" : "Sheila Edwards", "non-dropping-particle" : "", "parse-names" : false, "suffix" : "" }, { "dropping-particle" : "", "family" : "Olswang", "given" : "Steven G", "non-dropping-particle" : "", "parse-names" : false, "suffix" : "" } ], "container-title" : "Academe", "id" : "ITEM-1", "issued" : { "date-parts" : [ [ "2004" ] ] }, "title" : "Family Friendly policies and the research university", "type" : "article-journal" }, "uris" : [ "http://www.mendeley.com/documents/?uuid=9077149d-4a23-3855-8122-676fdca8d95c" ] } ], "mendeley" : { "formattedCitation" : "&lt;sup&gt;11&lt;/sup&gt;", "plainTextFormattedCitation" : "11", "previouslyFormattedCitation" : "&lt;sup&gt;11&lt;/sup&gt;" }, "properties" : { "noteIndex" : 0 }, "schema" : "https://github.com/citation-style-language/schema/raw/master/csl-citation.json" }</w:instrText>
      </w:r>
      <w:r w:rsidR="00E1150B">
        <w:rPr>
          <w:vertAlign w:val="superscript"/>
        </w:rPr>
        <w:fldChar w:fldCharType="separate"/>
      </w:r>
      <w:r w:rsidR="00E1150B" w:rsidRPr="005D1A0E">
        <w:rPr>
          <w:noProof/>
          <w:vertAlign w:val="superscript"/>
        </w:rPr>
        <w:t>11</w:t>
      </w:r>
      <w:r w:rsidR="00E1150B">
        <w:rPr>
          <w:vertAlign w:val="superscript"/>
        </w:rPr>
        <w:fldChar w:fldCharType="end"/>
      </w:r>
    </w:p>
    <w:p w14:paraId="7AD50611" w14:textId="7D6FBD9D" w:rsidR="003E464E" w:rsidRDefault="008B4D17" w:rsidP="004E18A7">
      <w:pPr>
        <w:numPr>
          <w:ilvl w:val="0"/>
          <w:numId w:val="4"/>
        </w:numPr>
        <w:ind w:hanging="360"/>
        <w:contextualSpacing/>
      </w:pPr>
      <w:r>
        <w:t xml:space="preserve">Information on family-friendly policies must be visible and easily accessible. </w:t>
      </w:r>
      <w:r w:rsidR="00781402">
        <w:t>Successful examples of policy use can help normalize policy use</w:t>
      </w:r>
      <w:r w:rsidR="00781402" w:rsidRPr="00783DB3">
        <w:t>.</w:t>
      </w:r>
      <w:r w:rsidR="00E1150B" w:rsidRPr="00E1150B">
        <w:rPr>
          <w:vertAlign w:val="superscript"/>
        </w:rPr>
        <w:t xml:space="preserve"> </w:t>
      </w:r>
      <w:r w:rsidR="00E1150B">
        <w:rPr>
          <w:vertAlign w:val="superscript"/>
        </w:rPr>
        <w:fldChar w:fldCharType="begin" w:fldLock="1"/>
      </w:r>
      <w:r w:rsidR="00E1150B">
        <w:rPr>
          <w:vertAlign w:val="superscript"/>
        </w:rPr>
        <w:instrText>ADDIN CSL_CITATION { "citationItems" : [ { "id" : "ITEM-1", "itemData" : { "author" : [ { "dropping-particle" : "", "family" : "Lester", "given" : "Jaime", "non-dropping-particle" : "", "parse-names" : false, "suffix" : "" }, { "dropping-particle" : "", "family" : "Sallee", "given" : "Margaret", "non-dropping-particle" : "", "parse-names" : false, "suffix" : "" } ], "id" : "ITEM-1", "issued" : { "date-parts" : [ [ "2009" ] ] }, "note" : "Establishing a family-friendly campus: Insights on success", "publisher" : "Stylus Publishing", "publisher-place" : "Sterling, VA", "title" : "Establishing a family-friendly campus: Insights on success", "type" : "book" }, "uris" : [ "http://www.mendeley.com/documents/?uuid=1ddc36ec-a497-4096-afb8-c8fbb895176b" ] } ], "mendeley" : { "formattedCitation" : "&lt;sup&gt;5&lt;/sup&gt;", "plainTextFormattedCitation" : "5", "previouslyFormattedCitation" : "&lt;sup&gt;5&lt;/sup&gt;" }, "properties" : { "noteIndex" : 0 }, "schema" : "https://github.com/citation-style-language/schema/raw/master/csl-citation.json" }</w:instrText>
      </w:r>
      <w:r w:rsidR="00E1150B">
        <w:rPr>
          <w:vertAlign w:val="superscript"/>
        </w:rPr>
        <w:fldChar w:fldCharType="separate"/>
      </w:r>
      <w:r w:rsidR="00E1150B" w:rsidRPr="005D1A0E">
        <w:rPr>
          <w:noProof/>
          <w:vertAlign w:val="superscript"/>
        </w:rPr>
        <w:t>5</w:t>
      </w:r>
      <w:r w:rsidR="00E1150B">
        <w:rPr>
          <w:vertAlign w:val="superscript"/>
        </w:rPr>
        <w:fldChar w:fldCharType="end"/>
      </w:r>
      <w:r w:rsidR="00E1150B">
        <w:t xml:space="preserve"> </w:t>
      </w:r>
      <w:r>
        <w:t>W</w:t>
      </w:r>
      <w:r w:rsidR="00206D8E">
        <w:t xml:space="preserve">ebsites </w:t>
      </w:r>
      <w:r>
        <w:t xml:space="preserve">should </w:t>
      </w:r>
      <w:r w:rsidR="00206D8E">
        <w:t>allow for anonymous collection of information by current and prospective employees</w:t>
      </w:r>
      <w:r w:rsidR="00781402">
        <w:t>.</w:t>
      </w:r>
      <w:r w:rsidR="00164B93">
        <w:t xml:space="preserve">  </w:t>
      </w:r>
    </w:p>
    <w:p w14:paraId="5956B655" w14:textId="77777777" w:rsidR="00286157" w:rsidRPr="00286157" w:rsidRDefault="00286157" w:rsidP="00286157">
      <w:pPr>
        <w:pStyle w:val="Heading2"/>
        <w:spacing w:line="240" w:lineRule="auto"/>
        <w:rPr>
          <w:rFonts w:ascii="Arial" w:eastAsia="Arial" w:hAnsi="Arial" w:cs="Arial"/>
        </w:rPr>
      </w:pPr>
      <w:r w:rsidRPr="00286157">
        <w:rPr>
          <w:rFonts w:ascii="Arial" w:eastAsia="Arial" w:hAnsi="Arial" w:cs="Arial"/>
        </w:rPr>
        <w:t xml:space="preserve">What </w:t>
      </w:r>
      <w:r>
        <w:rPr>
          <w:rFonts w:ascii="Arial" w:eastAsia="Arial" w:hAnsi="Arial" w:cs="Arial"/>
        </w:rPr>
        <w:t xml:space="preserve">Department </w:t>
      </w:r>
      <w:r w:rsidRPr="00286157">
        <w:rPr>
          <w:rFonts w:ascii="Arial" w:eastAsia="Arial" w:hAnsi="Arial" w:cs="Arial"/>
        </w:rPr>
        <w:t>Chairs Can Do</w:t>
      </w:r>
    </w:p>
    <w:p w14:paraId="6E9DB3F7" w14:textId="77777777" w:rsidR="00286157" w:rsidRDefault="00286157" w:rsidP="00286157">
      <w:pPr>
        <w:numPr>
          <w:ilvl w:val="0"/>
          <w:numId w:val="4"/>
        </w:numPr>
        <w:ind w:hanging="360"/>
        <w:contextualSpacing/>
      </w:pPr>
      <w:r>
        <w:t>Be ready to explain policies and support whatever decision is made to use a policy.</w:t>
      </w:r>
    </w:p>
    <w:p w14:paraId="330E09CF" w14:textId="2AF5F053" w:rsidR="00286157" w:rsidRDefault="00286157" w:rsidP="00286157">
      <w:pPr>
        <w:numPr>
          <w:ilvl w:val="0"/>
          <w:numId w:val="4"/>
        </w:numPr>
        <w:ind w:hanging="360"/>
        <w:contextualSpacing/>
      </w:pPr>
      <w:r>
        <w:t xml:space="preserve">Regularly discuss work-life policies with </w:t>
      </w:r>
      <w:r w:rsidR="00E65ACC">
        <w:t xml:space="preserve">all faculty </w:t>
      </w:r>
      <w:r>
        <w:t xml:space="preserve">during the hiring process, annual reviews, </w:t>
      </w:r>
      <w:r w:rsidR="00167AF4">
        <w:t xml:space="preserve">the promotion process, </w:t>
      </w:r>
      <w:r>
        <w:t xml:space="preserve">and other career evaluations.  </w:t>
      </w:r>
    </w:p>
    <w:p w14:paraId="3C9B2670" w14:textId="08597FA2" w:rsidR="00DD47D6" w:rsidRDefault="00286157" w:rsidP="00286157">
      <w:pPr>
        <w:numPr>
          <w:ilvl w:val="0"/>
          <w:numId w:val="4"/>
        </w:numPr>
        <w:ind w:hanging="360"/>
        <w:contextualSpacing/>
      </w:pPr>
      <w:r>
        <w:t xml:space="preserve">Ensure that </w:t>
      </w:r>
      <w:r w:rsidR="0058596D">
        <w:t xml:space="preserve">the </w:t>
      </w:r>
      <w:r>
        <w:t xml:space="preserve">department culture is supportive of using </w:t>
      </w:r>
      <w:r w:rsidR="00C77052">
        <w:t>family-friendly</w:t>
      </w:r>
      <w:r>
        <w:t xml:space="preserve"> policies.  </w:t>
      </w:r>
    </w:p>
    <w:p w14:paraId="271E612B" w14:textId="6E919C08" w:rsidR="00DD47D6" w:rsidRDefault="00167AF4" w:rsidP="00286157">
      <w:pPr>
        <w:numPr>
          <w:ilvl w:val="0"/>
          <w:numId w:val="4"/>
        </w:numPr>
        <w:ind w:hanging="360"/>
        <w:contextualSpacing/>
      </w:pPr>
      <w:r>
        <w:t>Support diverse</w:t>
      </w:r>
      <w:r w:rsidR="00286157">
        <w:t xml:space="preserve"> work-life needs</w:t>
      </w:r>
      <w:r>
        <w:t xml:space="preserve">, regardless of an </w:t>
      </w:r>
      <w:r w:rsidR="00BA0B0F">
        <w:t>individual</w:t>
      </w:r>
      <w:r>
        <w:t xml:space="preserve">’s </w:t>
      </w:r>
      <w:r w:rsidR="00BA0B0F">
        <w:t>career stag</w:t>
      </w:r>
      <w:r w:rsidR="004E18A7">
        <w:t>e</w:t>
      </w:r>
      <w:r w:rsidR="00BA0B0F">
        <w:t xml:space="preserve">. </w:t>
      </w:r>
    </w:p>
    <w:p w14:paraId="17D47B63" w14:textId="1F9C4E7D" w:rsidR="00B40E09" w:rsidRDefault="00E65ACC" w:rsidP="00DC5FA4">
      <w:pPr>
        <w:numPr>
          <w:ilvl w:val="0"/>
          <w:numId w:val="4"/>
        </w:numPr>
        <w:ind w:hanging="360"/>
        <w:contextualSpacing/>
      </w:pPr>
      <w:r>
        <w:t xml:space="preserve">Monitor the outcomes of policy use for unintended consequences and </w:t>
      </w:r>
      <w:r w:rsidR="00003BE5">
        <w:t>get feedback about policy use from faculty</w:t>
      </w:r>
      <w:r w:rsidR="00286157">
        <w:t xml:space="preserve">, </w:t>
      </w:r>
      <w:r w:rsidR="003E464E">
        <w:t>especially</w:t>
      </w:r>
      <w:r w:rsidR="00286157">
        <w:t xml:space="preserve"> woman and URM faculty, to </w:t>
      </w:r>
      <w:r>
        <w:t>strengthen</w:t>
      </w:r>
      <w:r w:rsidR="00286157">
        <w:t xml:space="preserve"> policies.</w:t>
      </w:r>
      <w:r w:rsidR="00580255">
        <w:fldChar w:fldCharType="begin" w:fldLock="1"/>
      </w:r>
      <w:r w:rsidR="00075AF4">
        <w:instrText>ADDIN CSL_CITATION { "citationItems" : [ { "id" : "ITEM-1", "itemData" : { "ISBN" : "0813553849", "abstract" : "Academic Motherhood tells the story of one hundred women who are both professors and mothers and how they navigated their professional lives at different career stages. It is based on a longitudinal study that asks how women faculty on the tenure track manage work and family in their early careers when their children are under the age of five, and again in mid-career when their children are older. Policy recommendations that support faculty with children and mechanisms for problem-solving at personal, departmental, institutional, and national levels are provided. Title Page; Copyright Page; Contents; Acknowledgments; Chapter 1. Motherhood and an Academic Career: A Negotiable Goal; Chapter 2. Origins of the Study; Chapter 3. Understanding the Existing Narratives and Counternarratives; Chapter 4. Managing Work and Family in the Early Career; Chapter 5. Mid-Career Perspectives on Work and Family; Chapter 6. The Role of Disciplinary and Departmental Contexts; Chapter 7. Institutional Type Differences; Chapter 8. Social Capital and Dual Careers; Chapter 9. Leaving the Tenure Track; Chapter 10. Policy Perspectives. Chapter 11. Conclusions, Recommendations, and Parting ThoughtsReferences; Index; About the Authors.", "author" : [ { "dropping-particle" : "", "family" : "Ward", "given" : "Kelly.", "non-dropping-particle" : "", "parse-names" : false, "suffix" : "" }, { "dropping-particle" : "", "family" : "Wolf-Wendel", "given" : "Lisa.", "non-dropping-particle" : "", "parse-names" : false, "suffix" : "" } ], "id" : "ITEM-1", "issued" : { "date-parts" : [ [ "2012" ] ] }, "number-of-pages" : "276", "publisher" : "Rutgers University Press", "title" : "Academic Motherhood: How Faculty Manage Work and Family", "type" : "book" }, "uris" : [ "http://www.mendeley.com/documents/?uuid=54bf346e-bd60-38ff-b734-07bcbb6d474e" ] } ], "mendeley" : { "formattedCitation" : "&lt;sup&gt;10&lt;/sup&gt;", "plainTextFormattedCitation" : "10", "previouslyFormattedCitation" : "&lt;sup&gt;12&lt;/sup&gt;" }, "properties" : { "noteIndex" : 0 }, "schema" : "https://github.com/citation-style-language/schema/raw/master/csl-citation.json" }</w:instrText>
      </w:r>
      <w:r w:rsidR="00580255">
        <w:fldChar w:fldCharType="separate"/>
      </w:r>
      <w:r w:rsidR="00075AF4" w:rsidRPr="00075AF4">
        <w:rPr>
          <w:noProof/>
          <w:vertAlign w:val="superscript"/>
        </w:rPr>
        <w:t>10</w:t>
      </w:r>
      <w:r w:rsidR="00580255">
        <w:fldChar w:fldCharType="end"/>
      </w:r>
    </w:p>
    <w:p w14:paraId="52BAB412" w14:textId="77777777" w:rsidR="004E18A7" w:rsidRPr="004E18A7" w:rsidRDefault="004E18A7" w:rsidP="004E18A7">
      <w:pPr>
        <w:contextualSpacing/>
        <w:rPr>
          <w:sz w:val="10"/>
          <w:szCs w:val="10"/>
        </w:rPr>
      </w:pPr>
    </w:p>
    <w:tbl>
      <w:tblPr>
        <w:tblStyle w:val="a"/>
        <w:tblW w:w="9703" w:type="dxa"/>
        <w:tblInd w:w="-144" w:type="dxa"/>
        <w:tblBorders>
          <w:top w:val="single" w:sz="18" w:space="0" w:color="9BC331"/>
          <w:left w:val="single" w:sz="18" w:space="0" w:color="9BC331"/>
          <w:bottom w:val="single" w:sz="18" w:space="0" w:color="9BC331"/>
          <w:right w:val="single" w:sz="18" w:space="0" w:color="9BC331"/>
          <w:insideH w:val="single" w:sz="18" w:space="0" w:color="9BC331"/>
          <w:insideV w:val="single" w:sz="18" w:space="0" w:color="9BC331"/>
        </w:tblBorders>
        <w:tblLayout w:type="fixed"/>
        <w:tblLook w:val="0600" w:firstRow="0" w:lastRow="0" w:firstColumn="0" w:lastColumn="0" w:noHBand="1" w:noVBand="1"/>
      </w:tblPr>
      <w:tblGrid>
        <w:gridCol w:w="9703"/>
      </w:tblGrid>
      <w:tr w:rsidR="00615B73" w14:paraId="3B1E781D" w14:textId="77777777" w:rsidTr="004829F2">
        <w:trPr>
          <w:trHeight w:val="1449"/>
        </w:trPr>
        <w:tc>
          <w:tcPr>
            <w:tcW w:w="9703" w:type="dxa"/>
            <w:tcMar>
              <w:top w:w="144" w:type="dxa"/>
              <w:left w:w="144" w:type="dxa"/>
              <w:bottom w:w="144" w:type="dxa"/>
              <w:right w:w="144" w:type="dxa"/>
            </w:tcMar>
          </w:tcPr>
          <w:p w14:paraId="50D7ACAB" w14:textId="77777777" w:rsidR="00615B73" w:rsidRDefault="00206D8E">
            <w:pPr>
              <w:contextualSpacing w:val="0"/>
            </w:pPr>
            <w:r>
              <w:rPr>
                <w:rFonts w:ascii="Arial" w:eastAsia="Arial" w:hAnsi="Arial" w:cs="Arial"/>
                <w:b/>
                <w:color w:val="652C90"/>
                <w:sz w:val="28"/>
                <w:szCs w:val="28"/>
              </w:rPr>
              <w:t>Group Activity: Discussion Questions</w:t>
            </w:r>
          </w:p>
          <w:p w14:paraId="7D080744" w14:textId="6883BB88" w:rsidR="00615B73" w:rsidRDefault="00206D8E" w:rsidP="004829F2">
            <w:pPr>
              <w:numPr>
                <w:ilvl w:val="0"/>
                <w:numId w:val="2"/>
              </w:numPr>
              <w:spacing w:line="276" w:lineRule="auto"/>
              <w:ind w:left="697" w:hanging="360"/>
            </w:pPr>
            <w:r>
              <w:t xml:space="preserve">Review the </w:t>
            </w:r>
            <w:r w:rsidR="00597F89">
              <w:t xml:space="preserve">family-friendly </w:t>
            </w:r>
            <w:r>
              <w:t>policies</w:t>
            </w:r>
            <w:r w:rsidR="008A51DB">
              <w:t xml:space="preserve"> of your campus</w:t>
            </w:r>
            <w:r>
              <w:t xml:space="preserve"> and discuss </w:t>
            </w:r>
            <w:r w:rsidR="008A51DB">
              <w:t>potential</w:t>
            </w:r>
            <w:r>
              <w:t xml:space="preserve"> improvements. </w:t>
            </w:r>
          </w:p>
          <w:p w14:paraId="380BB22A" w14:textId="4AB80243" w:rsidR="00615B73" w:rsidRDefault="00206D8E" w:rsidP="004829F2">
            <w:pPr>
              <w:numPr>
                <w:ilvl w:val="0"/>
                <w:numId w:val="2"/>
              </w:numPr>
              <w:spacing w:line="276" w:lineRule="auto"/>
              <w:ind w:left="697" w:hanging="360"/>
            </w:pPr>
            <w:r>
              <w:t>How can your department better understand the work-life needs of faculty?</w:t>
            </w:r>
          </w:p>
          <w:p w14:paraId="33BED5D7" w14:textId="444119E5" w:rsidR="00615B73" w:rsidRDefault="00206D8E" w:rsidP="004829F2">
            <w:pPr>
              <w:numPr>
                <w:ilvl w:val="0"/>
                <w:numId w:val="2"/>
              </w:numPr>
              <w:spacing w:line="276" w:lineRule="auto"/>
              <w:ind w:left="697" w:hanging="360"/>
            </w:pPr>
            <w:r>
              <w:t xml:space="preserve">How would </w:t>
            </w:r>
            <w:r w:rsidR="008A51DB">
              <w:t>more inclusive work-life policies</w:t>
            </w:r>
            <w:r>
              <w:t xml:space="preserve"> directly benefit you</w:t>
            </w:r>
            <w:r w:rsidR="00167AF4">
              <w:t xml:space="preserve">? </w:t>
            </w:r>
            <w:r>
              <w:t>How would they benefit your department?</w:t>
            </w:r>
          </w:p>
        </w:tc>
      </w:tr>
    </w:tbl>
    <w:p w14:paraId="71220156" w14:textId="77777777" w:rsidR="00BA0B0F" w:rsidRDefault="00BA0B0F">
      <w:pPr>
        <w:rPr>
          <w:rFonts w:ascii="Arial" w:eastAsia="Arial" w:hAnsi="Arial" w:cs="Arial"/>
          <w:b/>
          <w:color w:val="652C90"/>
          <w:sz w:val="20"/>
          <w:szCs w:val="20"/>
        </w:rPr>
      </w:pPr>
      <w:bookmarkStart w:id="6" w:name="2s8eyo1" w:colFirst="0" w:colLast="0"/>
      <w:bookmarkEnd w:id="6"/>
    </w:p>
    <w:p w14:paraId="409A2851" w14:textId="77777777" w:rsidR="00615B73" w:rsidRPr="004E18A7" w:rsidRDefault="00206D8E">
      <w:pPr>
        <w:rPr>
          <w:sz w:val="24"/>
          <w:szCs w:val="24"/>
        </w:rPr>
      </w:pPr>
      <w:r w:rsidRPr="004E18A7">
        <w:rPr>
          <w:rFonts w:ascii="Arial" w:eastAsia="Arial" w:hAnsi="Arial" w:cs="Arial"/>
          <w:b/>
          <w:color w:val="652C90"/>
          <w:sz w:val="24"/>
          <w:szCs w:val="24"/>
        </w:rPr>
        <w:t>Additional Resources</w:t>
      </w:r>
    </w:p>
    <w:p w14:paraId="750990CD" w14:textId="77777777" w:rsidR="00286157" w:rsidRDefault="00286157" w:rsidP="00286157">
      <w:pPr>
        <w:ind w:left="446" w:hanging="446"/>
      </w:pPr>
      <w:r>
        <w:rPr>
          <w:sz w:val="16"/>
        </w:rPr>
        <w:t xml:space="preserve">University of Washington ADVANCE Faculty Retention and Work-Life Resources: </w:t>
      </w:r>
      <w:hyperlink r:id="rId8" w:history="1">
        <w:r>
          <w:rPr>
            <w:rStyle w:val="Hyperlink"/>
            <w:sz w:val="16"/>
          </w:rPr>
          <w:t>http://advance.washington.edu/resources/facretention.html</w:t>
        </w:r>
      </w:hyperlink>
    </w:p>
    <w:p w14:paraId="0B04FF76" w14:textId="77777777" w:rsidR="00286157" w:rsidRDefault="00286157" w:rsidP="00286157">
      <w:pPr>
        <w:ind w:left="446" w:hanging="446"/>
      </w:pPr>
      <w:r>
        <w:rPr>
          <w:sz w:val="16"/>
        </w:rPr>
        <w:t xml:space="preserve">Effective Policies and Programs for Retention and Advancement of Woman in Academia, UC Hastings College of Law: </w:t>
      </w:r>
      <w:hyperlink r:id="rId9" w:history="1">
        <w:r>
          <w:rPr>
            <w:rStyle w:val="Hyperlink"/>
            <w:sz w:val="16"/>
          </w:rPr>
          <w:t>http://www.worklifelaw.org/pubs/worklife_academia_FINAL.pdf</w:t>
        </w:r>
      </w:hyperlink>
    </w:p>
    <w:p w14:paraId="59C9166D" w14:textId="77777777" w:rsidR="00286157" w:rsidRDefault="00286157" w:rsidP="00286157">
      <w:pPr>
        <w:ind w:left="446" w:hanging="446"/>
        <w:rPr>
          <w:sz w:val="16"/>
        </w:rPr>
      </w:pPr>
      <w:r>
        <w:rPr>
          <w:sz w:val="16"/>
        </w:rPr>
        <w:t>National Science Foundation, Career-Life Balancing Initiative:</w:t>
      </w:r>
    </w:p>
    <w:p w14:paraId="126E3528" w14:textId="77777777" w:rsidR="00286157" w:rsidRDefault="00286157" w:rsidP="00286157">
      <w:pPr>
        <w:ind w:left="446" w:hanging="446"/>
        <w:rPr>
          <w:sz w:val="16"/>
        </w:rPr>
      </w:pPr>
      <w:r>
        <w:rPr>
          <w:sz w:val="16"/>
        </w:rPr>
        <w:tab/>
      </w:r>
      <w:hyperlink r:id="rId10" w:history="1">
        <w:r>
          <w:rPr>
            <w:rStyle w:val="Hyperlink"/>
            <w:sz w:val="16"/>
          </w:rPr>
          <w:t>https://www.nsf.gov/career-life-balance/</w:t>
        </w:r>
      </w:hyperlink>
    </w:p>
    <w:p w14:paraId="3C7C8830" w14:textId="77777777" w:rsidR="00E1150B" w:rsidRDefault="00E1150B" w:rsidP="00E1150B">
      <w:pPr>
        <w:pStyle w:val="Heading2"/>
      </w:pPr>
      <w:bookmarkStart w:id="7" w:name="17dp8vu" w:colFirst="0" w:colLast="0"/>
      <w:bookmarkEnd w:id="7"/>
      <w:r>
        <w:rPr>
          <w:rFonts w:ascii="Arial" w:eastAsia="Arial" w:hAnsi="Arial" w:cs="Arial"/>
          <w:sz w:val="20"/>
          <w:szCs w:val="20"/>
        </w:rPr>
        <w:t>References</w:t>
      </w:r>
    </w:p>
    <w:p w14:paraId="10816412"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Pr="005D1A0E">
        <w:rPr>
          <w:rFonts w:cs="Times New Roman"/>
          <w:noProof/>
          <w:sz w:val="16"/>
          <w:szCs w:val="24"/>
        </w:rPr>
        <w:t xml:space="preserve">1. </w:t>
      </w:r>
      <w:r w:rsidRPr="005D1A0E">
        <w:rPr>
          <w:rFonts w:cs="Times New Roman"/>
          <w:noProof/>
          <w:sz w:val="16"/>
          <w:szCs w:val="24"/>
        </w:rPr>
        <w:tab/>
        <w:t>UW ADVANCE Center for Institutional Change. Work/life balance for faculty: Research and recommendations on family-friendly policies and practices. 2005.</w:t>
      </w:r>
    </w:p>
    <w:p w14:paraId="4EE8B6B8"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2. </w:t>
      </w:r>
      <w:r w:rsidRPr="005D1A0E">
        <w:rPr>
          <w:rFonts w:cs="Times New Roman"/>
          <w:noProof/>
          <w:sz w:val="16"/>
          <w:szCs w:val="24"/>
        </w:rPr>
        <w:tab/>
        <w:t xml:space="preserve">American Council on Education. </w:t>
      </w:r>
      <w:r w:rsidRPr="005D1A0E">
        <w:rPr>
          <w:rFonts w:cs="Times New Roman"/>
          <w:i/>
          <w:iCs/>
          <w:noProof/>
          <w:sz w:val="16"/>
          <w:szCs w:val="24"/>
        </w:rPr>
        <w:t>An Agenda for Excellence: Creating Flexibility in Tenure-Track Faculty Careers</w:t>
      </w:r>
      <w:r w:rsidRPr="005D1A0E">
        <w:rPr>
          <w:rFonts w:cs="Times New Roman"/>
          <w:noProof/>
          <w:sz w:val="16"/>
          <w:szCs w:val="24"/>
        </w:rPr>
        <w:t>. Washington, DC: Author; 2005.</w:t>
      </w:r>
    </w:p>
    <w:p w14:paraId="50B682D1"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3. </w:t>
      </w:r>
      <w:r w:rsidRPr="005D1A0E">
        <w:rPr>
          <w:rFonts w:cs="Times New Roman"/>
          <w:noProof/>
          <w:sz w:val="16"/>
          <w:szCs w:val="24"/>
        </w:rPr>
        <w:tab/>
        <w:t xml:space="preserve">Ecklund EH. Academic Science Isn’t Friendly to Fathers, Either - The Chronicle of Higher Education. </w:t>
      </w:r>
      <w:r w:rsidRPr="005D1A0E">
        <w:rPr>
          <w:rFonts w:cs="Times New Roman"/>
          <w:i/>
          <w:iCs/>
          <w:noProof/>
          <w:sz w:val="16"/>
          <w:szCs w:val="24"/>
        </w:rPr>
        <w:t>The Chronicle of Higher Education</w:t>
      </w:r>
      <w:r w:rsidRPr="005D1A0E">
        <w:rPr>
          <w:rFonts w:cs="Times New Roman"/>
          <w:noProof/>
          <w:sz w:val="16"/>
          <w:szCs w:val="24"/>
        </w:rPr>
        <w:t>. January 4, 2017.</w:t>
      </w:r>
    </w:p>
    <w:p w14:paraId="04C55AD4"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4. </w:t>
      </w:r>
      <w:r w:rsidRPr="005D1A0E">
        <w:rPr>
          <w:rFonts w:cs="Times New Roman"/>
          <w:noProof/>
          <w:sz w:val="16"/>
          <w:szCs w:val="24"/>
        </w:rPr>
        <w:tab/>
        <w:t xml:space="preserve">Drago R, Colbeck CL, Stauffer KD, et al. Bias against caregiving. </w:t>
      </w:r>
      <w:r w:rsidRPr="005D1A0E">
        <w:rPr>
          <w:rFonts w:cs="Times New Roman"/>
          <w:i/>
          <w:iCs/>
          <w:noProof/>
          <w:sz w:val="16"/>
          <w:szCs w:val="24"/>
        </w:rPr>
        <w:t>Academe</w:t>
      </w:r>
      <w:r w:rsidRPr="005D1A0E">
        <w:rPr>
          <w:rFonts w:cs="Times New Roman"/>
          <w:noProof/>
          <w:sz w:val="16"/>
          <w:szCs w:val="24"/>
        </w:rPr>
        <w:t>. 2005;91(5):22-25.</w:t>
      </w:r>
    </w:p>
    <w:p w14:paraId="223A34C2"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5. </w:t>
      </w:r>
      <w:r w:rsidRPr="005D1A0E">
        <w:rPr>
          <w:rFonts w:cs="Times New Roman"/>
          <w:noProof/>
          <w:sz w:val="16"/>
          <w:szCs w:val="24"/>
        </w:rPr>
        <w:tab/>
        <w:t xml:space="preserve">Lester J, Sallee M. </w:t>
      </w:r>
      <w:r w:rsidRPr="005D1A0E">
        <w:rPr>
          <w:rFonts w:cs="Times New Roman"/>
          <w:i/>
          <w:iCs/>
          <w:noProof/>
          <w:sz w:val="16"/>
          <w:szCs w:val="24"/>
        </w:rPr>
        <w:t>Establishing a Family-Friendly Campus: Insights on Success</w:t>
      </w:r>
      <w:r w:rsidRPr="005D1A0E">
        <w:rPr>
          <w:rFonts w:cs="Times New Roman"/>
          <w:noProof/>
          <w:sz w:val="16"/>
          <w:szCs w:val="24"/>
        </w:rPr>
        <w:t>. Sterling, VA: Stylus Publishing; 2009.</w:t>
      </w:r>
    </w:p>
    <w:p w14:paraId="2E06C3BB"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6. </w:t>
      </w:r>
      <w:r w:rsidRPr="005D1A0E">
        <w:rPr>
          <w:rFonts w:cs="Times New Roman"/>
          <w:noProof/>
          <w:sz w:val="16"/>
          <w:szCs w:val="24"/>
        </w:rPr>
        <w:tab/>
        <w:t xml:space="preserve">Turner CSV. Women of Color in Academe: Living with Multiple Marginality. </w:t>
      </w:r>
      <w:r w:rsidRPr="005D1A0E">
        <w:rPr>
          <w:rFonts w:cs="Times New Roman"/>
          <w:i/>
          <w:iCs/>
          <w:noProof/>
          <w:sz w:val="16"/>
          <w:szCs w:val="24"/>
        </w:rPr>
        <w:t>J Higher Educ</w:t>
      </w:r>
      <w:r w:rsidRPr="005D1A0E">
        <w:rPr>
          <w:rFonts w:cs="Times New Roman"/>
          <w:noProof/>
          <w:sz w:val="16"/>
          <w:szCs w:val="24"/>
        </w:rPr>
        <w:t xml:space="preserve">. 2002;73(1):74-93. </w:t>
      </w:r>
    </w:p>
    <w:p w14:paraId="548F9AD3"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7. </w:t>
      </w:r>
      <w:r w:rsidRPr="005D1A0E">
        <w:rPr>
          <w:rFonts w:cs="Times New Roman"/>
          <w:noProof/>
          <w:sz w:val="16"/>
          <w:szCs w:val="24"/>
        </w:rPr>
        <w:tab/>
        <w:t xml:space="preserve">Hewlett SA, Luce CB, West C. </w:t>
      </w:r>
      <w:r w:rsidRPr="005D1A0E">
        <w:rPr>
          <w:rFonts w:cs="Times New Roman"/>
          <w:i/>
          <w:iCs/>
          <w:noProof/>
          <w:sz w:val="16"/>
          <w:szCs w:val="24"/>
        </w:rPr>
        <w:t>Invisible Lives: Celebrating and Leveraging Diversity in the Executive Suite</w:t>
      </w:r>
      <w:r w:rsidRPr="005D1A0E">
        <w:rPr>
          <w:rFonts w:cs="Times New Roman"/>
          <w:noProof/>
          <w:sz w:val="16"/>
          <w:szCs w:val="24"/>
        </w:rPr>
        <w:t>. Center for Work-Life Policy; 2005.</w:t>
      </w:r>
    </w:p>
    <w:p w14:paraId="24336BD8"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8. </w:t>
      </w:r>
      <w:r w:rsidRPr="005D1A0E">
        <w:rPr>
          <w:rFonts w:cs="Times New Roman"/>
          <w:noProof/>
          <w:sz w:val="16"/>
          <w:szCs w:val="24"/>
        </w:rPr>
        <w:tab/>
        <w:t xml:space="preserve">Movement Advancement Progress, Human Rights Campaign, Center for American Progress. </w:t>
      </w:r>
      <w:r w:rsidRPr="005D1A0E">
        <w:rPr>
          <w:rFonts w:cs="Times New Roman"/>
          <w:i/>
          <w:iCs/>
          <w:noProof/>
          <w:sz w:val="16"/>
          <w:szCs w:val="24"/>
        </w:rPr>
        <w:t>A Broken Bargain: Discrimination, Fewer Benefits and More Taxes for LGBT Workers</w:t>
      </w:r>
      <w:r w:rsidRPr="005D1A0E">
        <w:rPr>
          <w:rFonts w:cs="Times New Roman"/>
          <w:noProof/>
          <w:sz w:val="16"/>
          <w:szCs w:val="24"/>
        </w:rPr>
        <w:t>.; 2013.</w:t>
      </w:r>
    </w:p>
    <w:p w14:paraId="63BCF31E"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9. </w:t>
      </w:r>
      <w:r w:rsidRPr="005D1A0E">
        <w:rPr>
          <w:rFonts w:cs="Times New Roman"/>
          <w:noProof/>
          <w:sz w:val="16"/>
          <w:szCs w:val="24"/>
        </w:rPr>
        <w:tab/>
        <w:t xml:space="preserve">Antecol H, Bedard K, Stearns J. Equal but Inequitable: Who Benefits from Gender-Neutral Tenure Clock Stopping Policies? </w:t>
      </w:r>
      <w:r w:rsidRPr="005D1A0E">
        <w:rPr>
          <w:rFonts w:cs="Times New Roman"/>
          <w:i/>
          <w:iCs/>
          <w:noProof/>
          <w:sz w:val="16"/>
          <w:szCs w:val="24"/>
        </w:rPr>
        <w:t>IZA Discuss Pap</w:t>
      </w:r>
      <w:r w:rsidRPr="005D1A0E">
        <w:rPr>
          <w:rFonts w:cs="Times New Roman"/>
          <w:noProof/>
          <w:sz w:val="16"/>
          <w:szCs w:val="24"/>
        </w:rPr>
        <w:t>. 2016;9904(9904):43.</w:t>
      </w:r>
    </w:p>
    <w:p w14:paraId="62C7A1D5" w14:textId="77777777" w:rsidR="00E1150B" w:rsidRPr="005D1A0E" w:rsidRDefault="00E1150B" w:rsidP="00E1150B">
      <w:pPr>
        <w:widowControl w:val="0"/>
        <w:autoSpaceDE w:val="0"/>
        <w:autoSpaceDN w:val="0"/>
        <w:adjustRightInd w:val="0"/>
        <w:spacing w:line="240" w:lineRule="auto"/>
        <w:ind w:left="270" w:hanging="280"/>
        <w:rPr>
          <w:rFonts w:cs="Times New Roman"/>
          <w:noProof/>
          <w:sz w:val="16"/>
          <w:szCs w:val="24"/>
        </w:rPr>
      </w:pPr>
      <w:r w:rsidRPr="005D1A0E">
        <w:rPr>
          <w:rFonts w:cs="Times New Roman"/>
          <w:noProof/>
          <w:sz w:val="16"/>
          <w:szCs w:val="24"/>
        </w:rPr>
        <w:t xml:space="preserve">10. </w:t>
      </w:r>
      <w:r w:rsidRPr="005D1A0E">
        <w:rPr>
          <w:rFonts w:cs="Times New Roman"/>
          <w:noProof/>
          <w:sz w:val="16"/>
          <w:szCs w:val="24"/>
        </w:rPr>
        <w:tab/>
        <w:t xml:space="preserve">Ward K, Wolf-Wendel L. </w:t>
      </w:r>
      <w:r w:rsidRPr="005D1A0E">
        <w:rPr>
          <w:rFonts w:cs="Times New Roman"/>
          <w:i/>
          <w:iCs/>
          <w:noProof/>
          <w:sz w:val="16"/>
          <w:szCs w:val="24"/>
        </w:rPr>
        <w:t>Academic Motherhood: How Faculty Manage Work and Family</w:t>
      </w:r>
      <w:r w:rsidRPr="005D1A0E">
        <w:rPr>
          <w:rFonts w:cs="Times New Roman"/>
          <w:noProof/>
          <w:sz w:val="16"/>
          <w:szCs w:val="24"/>
        </w:rPr>
        <w:t>. Rutgers University Press; 2012.</w:t>
      </w:r>
    </w:p>
    <w:p w14:paraId="743CE921" w14:textId="34361635" w:rsidR="00286157" w:rsidRPr="00E65ACC" w:rsidRDefault="00E1150B" w:rsidP="00E1150B">
      <w:pPr>
        <w:widowControl w:val="0"/>
        <w:autoSpaceDE w:val="0"/>
        <w:autoSpaceDN w:val="0"/>
        <w:adjustRightInd w:val="0"/>
        <w:spacing w:line="240" w:lineRule="auto"/>
        <w:ind w:left="270" w:hanging="280"/>
        <w:rPr>
          <w:sz w:val="16"/>
          <w:szCs w:val="16"/>
        </w:rPr>
      </w:pPr>
      <w:r w:rsidRPr="005D1A0E">
        <w:rPr>
          <w:rFonts w:cs="Times New Roman"/>
          <w:noProof/>
          <w:sz w:val="16"/>
          <w:szCs w:val="24"/>
        </w:rPr>
        <w:t xml:space="preserve">11. </w:t>
      </w:r>
      <w:r w:rsidRPr="005D1A0E">
        <w:rPr>
          <w:rFonts w:cs="Times New Roman"/>
          <w:noProof/>
          <w:sz w:val="16"/>
          <w:szCs w:val="24"/>
        </w:rPr>
        <w:tab/>
        <w:t xml:space="preserve">Quinn K, Lange SE, Olswang SG. Family Friendly policies and the research university. </w:t>
      </w:r>
      <w:r w:rsidRPr="005D1A0E">
        <w:rPr>
          <w:rFonts w:cs="Times New Roman"/>
          <w:i/>
          <w:iCs/>
          <w:noProof/>
          <w:sz w:val="16"/>
          <w:szCs w:val="24"/>
        </w:rPr>
        <w:t>Academe</w:t>
      </w:r>
      <w:r w:rsidRPr="005D1A0E">
        <w:rPr>
          <w:rFonts w:cs="Times New Roman"/>
          <w:noProof/>
          <w:sz w:val="16"/>
          <w:szCs w:val="24"/>
        </w:rPr>
        <w:t>. 2004.</w:t>
      </w:r>
      <w:r>
        <w:rPr>
          <w:sz w:val="16"/>
          <w:szCs w:val="16"/>
        </w:rPr>
        <w:fldChar w:fldCharType="end"/>
      </w:r>
      <w:bookmarkStart w:id="8" w:name="_GoBack"/>
      <w:bookmarkEnd w:id="8"/>
    </w:p>
    <w:sectPr w:rsidR="00286157" w:rsidRPr="00E65ACC" w:rsidSect="004E18A7">
      <w:footerReference w:type="default" r:id="rId11"/>
      <w:pgSz w:w="12240" w:h="15840"/>
      <w:pgMar w:top="1080" w:right="1440" w:bottom="288"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441C" w14:textId="77777777" w:rsidR="00E56503" w:rsidRDefault="00E56503">
      <w:pPr>
        <w:spacing w:line="240" w:lineRule="auto"/>
      </w:pPr>
      <w:r>
        <w:separator/>
      </w:r>
    </w:p>
  </w:endnote>
  <w:endnote w:type="continuationSeparator" w:id="0">
    <w:p w14:paraId="78998E88" w14:textId="77777777" w:rsidR="00E56503" w:rsidRDefault="00E56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9360" w:type="dxa"/>
      <w:tblLayout w:type="fixed"/>
      <w:tblLook w:val="0600" w:firstRow="0" w:lastRow="0" w:firstColumn="0" w:lastColumn="0" w:noHBand="1" w:noVBand="1"/>
    </w:tblPr>
    <w:tblGrid>
      <w:gridCol w:w="1232"/>
      <w:gridCol w:w="8128"/>
    </w:tblGrid>
    <w:tr w:rsidR="00BA0B0F" w:rsidRPr="00CF132E" w14:paraId="44DDB50F" w14:textId="77777777" w:rsidTr="0007145B">
      <w:tc>
        <w:tcPr>
          <w:tcW w:w="1185" w:type="dxa"/>
          <w:tcMar>
            <w:top w:w="100" w:type="dxa"/>
            <w:left w:w="100" w:type="dxa"/>
            <w:bottom w:w="100" w:type="dxa"/>
            <w:right w:w="100" w:type="dxa"/>
          </w:tcMar>
        </w:tcPr>
        <w:p w14:paraId="165B9CCC" w14:textId="77777777" w:rsidR="00BA0B0F" w:rsidRPr="000466EE" w:rsidRDefault="00BA0B0F" w:rsidP="00BA0B0F">
          <w:pPr>
            <w:rPr>
              <w:rFonts w:ascii="Arial" w:hAnsi="Arial" w:cs="Arial"/>
            </w:rPr>
          </w:pPr>
          <w:r w:rsidRPr="000466EE">
            <w:rPr>
              <w:rFonts w:ascii="Arial" w:hAnsi="Arial" w:cs="Arial"/>
              <w:noProof/>
            </w:rPr>
            <w:drawing>
              <wp:anchor distT="0" distB="0" distL="114300" distR="114300" simplePos="0" relativeHeight="251659264" behindDoc="1" locked="0" layoutInCell="1" allowOverlap="1" wp14:anchorId="64E5F46D" wp14:editId="50E49A33">
                <wp:simplePos x="0" y="0"/>
                <wp:positionH relativeFrom="column">
                  <wp:posOffset>31750</wp:posOffset>
                </wp:positionH>
                <wp:positionV relativeFrom="paragraph">
                  <wp:posOffset>180340</wp:posOffset>
                </wp:positionV>
                <wp:extent cx="619125" cy="233045"/>
                <wp:effectExtent l="0" t="0" r="0" b="0"/>
                <wp:wrapTight wrapText="bothSides">
                  <wp:wrapPolygon edited="0">
                    <wp:start x="0" y="0"/>
                    <wp:lineTo x="0" y="19422"/>
                    <wp:lineTo x="20603" y="19422"/>
                    <wp:lineTo x="20603" y="0"/>
                    <wp:lineTo x="0" y="0"/>
                  </wp:wrapPolygon>
                </wp:wrapTight>
                <wp:docPr id="2" name="image01.png" descr="88x31.png"/>
                <wp:cNvGraphicFramePr/>
                <a:graphic xmlns:a="http://schemas.openxmlformats.org/drawingml/2006/main">
                  <a:graphicData uri="http://schemas.openxmlformats.org/drawingml/2006/picture">
                    <pic:pic xmlns:pic="http://schemas.openxmlformats.org/drawingml/2006/picture">
                      <pic:nvPicPr>
                        <pic:cNvPr id="0" name="image01.png" descr="88x3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9125" cy="233045"/>
                        </a:xfrm>
                        <a:prstGeom prst="rect">
                          <a:avLst/>
                        </a:prstGeom>
                        <a:ln/>
                      </pic:spPr>
                    </pic:pic>
                  </a:graphicData>
                </a:graphic>
              </wp:anchor>
            </w:drawing>
          </w:r>
        </w:p>
      </w:tc>
      <w:tc>
        <w:tcPr>
          <w:tcW w:w="7815" w:type="dxa"/>
          <w:tcMar>
            <w:top w:w="100" w:type="dxa"/>
            <w:left w:w="100" w:type="dxa"/>
            <w:bottom w:w="100" w:type="dxa"/>
            <w:right w:w="100" w:type="dxa"/>
          </w:tcMar>
        </w:tcPr>
        <w:p w14:paraId="7DE1AEBE" w14:textId="77777777" w:rsidR="00BA0B0F" w:rsidRDefault="00BA0B0F" w:rsidP="00BA0B0F">
          <w:pPr>
            <w:rPr>
              <w:color w:val="5E5E5E"/>
              <w:sz w:val="14"/>
              <w:szCs w:val="14"/>
            </w:rPr>
          </w:pPr>
          <w:bookmarkStart w:id="9" w:name="h.ytktjoqr2ima" w:colFirst="0" w:colLast="0"/>
          <w:bookmarkEnd w:id="9"/>
        </w:p>
        <w:p w14:paraId="6559E61C" w14:textId="6D3FB9F0" w:rsidR="00BA0B0F" w:rsidRPr="00CF132E" w:rsidRDefault="00BA0B0F" w:rsidP="00BA0B0F">
          <w:pPr>
            <w:rPr>
              <w:sz w:val="14"/>
              <w:szCs w:val="14"/>
            </w:rPr>
          </w:pPr>
          <w:r w:rsidRPr="00CF132E">
            <w:rPr>
              <w:color w:val="5E5E5E"/>
              <w:sz w:val="14"/>
              <w:szCs w:val="14"/>
            </w:rPr>
            <w:t>This work is licensed under the Creative Commons Attribution 3.0 License, which allows you to distribute and build upon our work. Please credit University of Washington LiY! when using or modifying this document. LiY! is funded through National Science Foundation grant HRD-13</w:t>
          </w:r>
          <w:r>
            <w:rPr>
              <w:color w:val="5E5E5E"/>
              <w:sz w:val="14"/>
              <w:szCs w:val="14"/>
            </w:rPr>
            <w:t>10305. L</w:t>
          </w:r>
          <w:r w:rsidR="006B3A7F">
            <w:rPr>
              <w:color w:val="5E5E5E"/>
              <w:sz w:val="14"/>
              <w:szCs w:val="14"/>
            </w:rPr>
            <w:t>ast edited by LiY! 03/21</w:t>
          </w:r>
          <w:r>
            <w:rPr>
              <w:color w:val="5E5E5E"/>
              <w:sz w:val="14"/>
              <w:szCs w:val="14"/>
            </w:rPr>
            <w:t>/2017</w:t>
          </w:r>
          <w:r w:rsidRPr="00CF132E">
            <w:rPr>
              <w:color w:val="5E5E5E"/>
              <w:sz w:val="14"/>
              <w:szCs w:val="14"/>
            </w:rPr>
            <w:t>.</w:t>
          </w:r>
        </w:p>
      </w:tc>
    </w:tr>
  </w:tbl>
  <w:p w14:paraId="0877E814" w14:textId="7E35E49E" w:rsidR="00615B73" w:rsidRPr="004E18A7" w:rsidRDefault="00E1150B" w:rsidP="004E18A7">
    <w:pPr>
      <w:pStyle w:val="Footer"/>
      <w:jc w:val="right"/>
      <w:rPr>
        <w:sz w:val="16"/>
        <w:szCs w:val="16"/>
      </w:rPr>
    </w:pPr>
    <w:sdt>
      <w:sdtPr>
        <w:id w:val="1954736869"/>
        <w:docPartObj>
          <w:docPartGallery w:val="Page Numbers (Bottom of Page)"/>
          <w:docPartUnique/>
        </w:docPartObj>
      </w:sdtPr>
      <w:sdtEndPr>
        <w:rPr>
          <w:noProof/>
          <w:sz w:val="16"/>
          <w:szCs w:val="16"/>
        </w:rPr>
      </w:sdtEndPr>
      <w:sdtContent>
        <w:r w:rsidR="00041EA4" w:rsidRPr="004E18A7">
          <w:rPr>
            <w:sz w:val="16"/>
            <w:szCs w:val="16"/>
          </w:rPr>
          <w:fldChar w:fldCharType="begin"/>
        </w:r>
        <w:r w:rsidR="00041EA4" w:rsidRPr="004E18A7">
          <w:rPr>
            <w:sz w:val="16"/>
            <w:szCs w:val="16"/>
          </w:rPr>
          <w:instrText xml:space="preserve"> PAGE   \* MERGEFORMAT </w:instrText>
        </w:r>
        <w:r w:rsidR="00041EA4" w:rsidRPr="004E18A7">
          <w:rPr>
            <w:sz w:val="16"/>
            <w:szCs w:val="16"/>
          </w:rPr>
          <w:fldChar w:fldCharType="separate"/>
        </w:r>
        <w:r>
          <w:rPr>
            <w:noProof/>
            <w:sz w:val="16"/>
            <w:szCs w:val="16"/>
          </w:rPr>
          <w:t>2</w:t>
        </w:r>
        <w:r w:rsidR="00041EA4" w:rsidRPr="004E18A7">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4D36" w14:textId="77777777" w:rsidR="00E56503" w:rsidRDefault="00E56503">
      <w:pPr>
        <w:spacing w:line="240" w:lineRule="auto"/>
      </w:pPr>
      <w:r>
        <w:separator/>
      </w:r>
    </w:p>
  </w:footnote>
  <w:footnote w:type="continuationSeparator" w:id="0">
    <w:p w14:paraId="100215C5" w14:textId="77777777" w:rsidR="00E56503" w:rsidRDefault="00E565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F99"/>
    <w:multiLevelType w:val="multilevel"/>
    <w:tmpl w:val="223EF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74711"/>
    <w:multiLevelType w:val="multilevel"/>
    <w:tmpl w:val="3AAC67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4F255ED"/>
    <w:multiLevelType w:val="multilevel"/>
    <w:tmpl w:val="72500B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3C474EB"/>
    <w:multiLevelType w:val="multilevel"/>
    <w:tmpl w:val="7C2AFAC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575A68CE"/>
    <w:multiLevelType w:val="multilevel"/>
    <w:tmpl w:val="F86A9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4"/>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73"/>
    <w:rsid w:val="00003BE5"/>
    <w:rsid w:val="00041EA4"/>
    <w:rsid w:val="00075AF4"/>
    <w:rsid w:val="00131311"/>
    <w:rsid w:val="00164B93"/>
    <w:rsid w:val="00164E3C"/>
    <w:rsid w:val="00166693"/>
    <w:rsid w:val="00167AF4"/>
    <w:rsid w:val="00206D8E"/>
    <w:rsid w:val="00246E83"/>
    <w:rsid w:val="002477AF"/>
    <w:rsid w:val="00286157"/>
    <w:rsid w:val="002920A1"/>
    <w:rsid w:val="002A0255"/>
    <w:rsid w:val="002C16FB"/>
    <w:rsid w:val="002F07AD"/>
    <w:rsid w:val="00304C36"/>
    <w:rsid w:val="003127BC"/>
    <w:rsid w:val="00317FC9"/>
    <w:rsid w:val="00384C34"/>
    <w:rsid w:val="00394B73"/>
    <w:rsid w:val="003A1FA2"/>
    <w:rsid w:val="003B510E"/>
    <w:rsid w:val="003D2026"/>
    <w:rsid w:val="003D6FF6"/>
    <w:rsid w:val="003E464E"/>
    <w:rsid w:val="003F19A2"/>
    <w:rsid w:val="003F558F"/>
    <w:rsid w:val="004270AA"/>
    <w:rsid w:val="004829F2"/>
    <w:rsid w:val="004A2337"/>
    <w:rsid w:val="004E18A7"/>
    <w:rsid w:val="00500E74"/>
    <w:rsid w:val="00555EEA"/>
    <w:rsid w:val="00580255"/>
    <w:rsid w:val="0058596D"/>
    <w:rsid w:val="00597F89"/>
    <w:rsid w:val="005F1083"/>
    <w:rsid w:val="0060041E"/>
    <w:rsid w:val="00605088"/>
    <w:rsid w:val="00615B73"/>
    <w:rsid w:val="00625B33"/>
    <w:rsid w:val="0067301D"/>
    <w:rsid w:val="006B3A7F"/>
    <w:rsid w:val="006E362C"/>
    <w:rsid w:val="006E5AC7"/>
    <w:rsid w:val="00781402"/>
    <w:rsid w:val="00783DB3"/>
    <w:rsid w:val="007967BF"/>
    <w:rsid w:val="007B60A9"/>
    <w:rsid w:val="007E226D"/>
    <w:rsid w:val="007E249E"/>
    <w:rsid w:val="00824AC2"/>
    <w:rsid w:val="008614D8"/>
    <w:rsid w:val="00866F2F"/>
    <w:rsid w:val="008A51DB"/>
    <w:rsid w:val="008B4D17"/>
    <w:rsid w:val="009E1F43"/>
    <w:rsid w:val="00A02455"/>
    <w:rsid w:val="00A22E5C"/>
    <w:rsid w:val="00A27202"/>
    <w:rsid w:val="00A4673F"/>
    <w:rsid w:val="00A73D7B"/>
    <w:rsid w:val="00A91044"/>
    <w:rsid w:val="00AB46C3"/>
    <w:rsid w:val="00AB7BF6"/>
    <w:rsid w:val="00AE584C"/>
    <w:rsid w:val="00B15D43"/>
    <w:rsid w:val="00B40E09"/>
    <w:rsid w:val="00B66C85"/>
    <w:rsid w:val="00B76CC9"/>
    <w:rsid w:val="00B91164"/>
    <w:rsid w:val="00BA08AA"/>
    <w:rsid w:val="00BA0B0F"/>
    <w:rsid w:val="00BB58CD"/>
    <w:rsid w:val="00C77052"/>
    <w:rsid w:val="00CE0B3C"/>
    <w:rsid w:val="00CF5DCB"/>
    <w:rsid w:val="00D01DBF"/>
    <w:rsid w:val="00D7008B"/>
    <w:rsid w:val="00D801D8"/>
    <w:rsid w:val="00DA1940"/>
    <w:rsid w:val="00DB538D"/>
    <w:rsid w:val="00DC5FA4"/>
    <w:rsid w:val="00DD47D6"/>
    <w:rsid w:val="00E07FC9"/>
    <w:rsid w:val="00E1150B"/>
    <w:rsid w:val="00E41490"/>
    <w:rsid w:val="00E56503"/>
    <w:rsid w:val="00E65ACC"/>
    <w:rsid w:val="00F5211E"/>
    <w:rsid w:val="00FA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8B821"/>
  <w15:docId w15:val="{C5C91EC2-7687-4D3E-90D2-03509408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color w:val="434343"/>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Helvetica Neue" w:eastAsia="Helvetica Neue" w:hAnsi="Helvetica Neue" w:cs="Helvetica Neue"/>
      <w:b/>
      <w:color w:val="652C90"/>
      <w:sz w:val="36"/>
      <w:szCs w:val="36"/>
    </w:rPr>
  </w:style>
  <w:style w:type="paragraph" w:styleId="Heading2">
    <w:name w:val="heading 2"/>
    <w:basedOn w:val="Normal"/>
    <w:next w:val="Normal"/>
    <w:pPr>
      <w:keepNext/>
      <w:keepLines/>
      <w:spacing w:before="200"/>
      <w:outlineLvl w:val="1"/>
    </w:pPr>
    <w:rPr>
      <w:rFonts w:ascii="Helvetica Neue" w:eastAsia="Helvetica Neue" w:hAnsi="Helvetica Neue" w:cs="Helvetica Neue"/>
      <w:b/>
      <w:color w:val="652C90"/>
      <w:sz w:val="28"/>
      <w:szCs w:val="28"/>
    </w:rPr>
  </w:style>
  <w:style w:type="paragraph" w:styleId="Heading3">
    <w:name w:val="heading 3"/>
    <w:basedOn w:val="Normal"/>
    <w:next w:val="Normal"/>
    <w:pPr>
      <w:keepNext/>
      <w:keepLines/>
      <w:spacing w:before="160"/>
      <w:outlineLvl w:val="2"/>
    </w:pPr>
    <w:rPr>
      <w:rFonts w:ascii="Helvetica Neue" w:eastAsia="Helvetica Neue" w:hAnsi="Helvetica Neue" w:cs="Helvetica Neue"/>
      <w:b/>
      <w:color w:val="5E5E5E"/>
      <w:sz w:val="24"/>
      <w:szCs w:val="24"/>
    </w:rPr>
  </w:style>
  <w:style w:type="paragraph" w:styleId="Heading4">
    <w:name w:val="heading 4"/>
    <w:basedOn w:val="Normal"/>
    <w:next w:val="Normal"/>
    <w:pPr>
      <w:keepNext/>
      <w:keepLines/>
      <w:widowControl w:val="0"/>
      <w:spacing w:before="120" w:line="240" w:lineRule="auto"/>
      <w:jc w:val="center"/>
      <w:outlineLvl w:val="3"/>
    </w:pPr>
    <w:rPr>
      <w:rFonts w:ascii="Helvetica Neue" w:eastAsia="Helvetica Neue" w:hAnsi="Helvetica Neue" w:cs="Helvetica Neue"/>
      <w:i/>
      <w:color w:val="9BC331"/>
      <w:sz w:val="28"/>
      <w:szCs w:val="28"/>
    </w:rPr>
  </w:style>
  <w:style w:type="paragraph" w:styleId="Heading5">
    <w:name w:val="heading 5"/>
    <w:basedOn w:val="Normal"/>
    <w:next w:val="Normal"/>
    <w:pPr>
      <w:keepNext/>
      <w:keepLines/>
      <w:spacing w:line="240" w:lineRule="auto"/>
      <w:outlineLvl w:val="4"/>
    </w:pPr>
    <w:rPr>
      <w:rFonts w:ascii="Arial" w:eastAsia="Arial" w:hAnsi="Arial" w:cs="Arial"/>
      <w:color w:val="666666"/>
      <w:sz w:val="16"/>
      <w:szCs w:val="1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Helvetica Neue" w:eastAsia="Helvetica Neue" w:hAnsi="Helvetica Neue" w:cs="Helvetica Neue"/>
      <w:b/>
      <w:color w:val="652C90"/>
      <w:sz w:val="48"/>
      <w:szCs w:val="48"/>
    </w:rPr>
  </w:style>
  <w:style w:type="paragraph" w:styleId="Subtitle">
    <w:name w:val="Subtitle"/>
    <w:basedOn w:val="Normal"/>
    <w:next w:val="Normal"/>
    <w:pPr>
      <w:keepNext/>
      <w:keepLines/>
      <w:spacing w:after="200"/>
      <w:jc w:val="center"/>
    </w:pPr>
    <w:rPr>
      <w:rFonts w:ascii="Helvetica Neue" w:eastAsia="Helvetica Neue" w:hAnsi="Helvetica Neue" w:cs="Helvetica Neue"/>
      <w:i/>
      <w:color w:val="9363A8"/>
      <w:sz w:val="28"/>
      <w:szCs w:val="2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53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8D"/>
    <w:rPr>
      <w:rFonts w:ascii="Segoe UI" w:hAnsi="Segoe UI" w:cs="Segoe UI"/>
      <w:sz w:val="18"/>
      <w:szCs w:val="18"/>
    </w:rPr>
  </w:style>
  <w:style w:type="paragraph" w:styleId="EndnoteText">
    <w:name w:val="endnote text"/>
    <w:basedOn w:val="Normal"/>
    <w:link w:val="EndnoteTextChar"/>
    <w:uiPriority w:val="99"/>
    <w:semiHidden/>
    <w:unhideWhenUsed/>
    <w:rsid w:val="00DB538D"/>
    <w:pPr>
      <w:spacing w:line="240" w:lineRule="auto"/>
    </w:pPr>
    <w:rPr>
      <w:sz w:val="20"/>
      <w:szCs w:val="20"/>
    </w:rPr>
  </w:style>
  <w:style w:type="character" w:customStyle="1" w:styleId="EndnoteTextChar">
    <w:name w:val="Endnote Text Char"/>
    <w:basedOn w:val="DefaultParagraphFont"/>
    <w:link w:val="EndnoteText"/>
    <w:uiPriority w:val="99"/>
    <w:semiHidden/>
    <w:rsid w:val="00DB538D"/>
    <w:rPr>
      <w:sz w:val="20"/>
      <w:szCs w:val="20"/>
    </w:rPr>
  </w:style>
  <w:style w:type="character" w:styleId="EndnoteReference">
    <w:name w:val="endnote reference"/>
    <w:basedOn w:val="DefaultParagraphFont"/>
    <w:uiPriority w:val="99"/>
    <w:semiHidden/>
    <w:unhideWhenUsed/>
    <w:rsid w:val="00DB538D"/>
    <w:rPr>
      <w:vertAlign w:val="superscript"/>
    </w:rPr>
  </w:style>
  <w:style w:type="paragraph" w:styleId="ListParagraph">
    <w:name w:val="List Paragraph"/>
    <w:basedOn w:val="Normal"/>
    <w:uiPriority w:val="34"/>
    <w:qFormat/>
    <w:rsid w:val="004A2337"/>
    <w:pPr>
      <w:ind w:left="720"/>
      <w:contextualSpacing/>
    </w:pPr>
  </w:style>
  <w:style w:type="character" w:styleId="Hyperlink">
    <w:name w:val="Hyperlink"/>
    <w:basedOn w:val="DefaultParagraphFont"/>
    <w:uiPriority w:val="99"/>
    <w:semiHidden/>
    <w:unhideWhenUsed/>
    <w:rsid w:val="00286157"/>
    <w:rPr>
      <w:color w:val="0000FF"/>
      <w:u w:val="single"/>
    </w:rPr>
  </w:style>
  <w:style w:type="character" w:styleId="FollowedHyperlink">
    <w:name w:val="FollowedHyperlink"/>
    <w:basedOn w:val="DefaultParagraphFont"/>
    <w:uiPriority w:val="99"/>
    <w:semiHidden/>
    <w:unhideWhenUsed/>
    <w:rsid w:val="00CF5DCB"/>
    <w:rPr>
      <w:color w:val="954F72" w:themeColor="followedHyperlink"/>
      <w:u w:val="single"/>
    </w:rPr>
  </w:style>
  <w:style w:type="paragraph" w:styleId="Header">
    <w:name w:val="header"/>
    <w:basedOn w:val="Normal"/>
    <w:link w:val="HeaderChar"/>
    <w:uiPriority w:val="99"/>
    <w:unhideWhenUsed/>
    <w:rsid w:val="00041EA4"/>
    <w:pPr>
      <w:tabs>
        <w:tab w:val="center" w:pos="4680"/>
        <w:tab w:val="right" w:pos="9360"/>
      </w:tabs>
      <w:spacing w:line="240" w:lineRule="auto"/>
    </w:pPr>
  </w:style>
  <w:style w:type="character" w:customStyle="1" w:styleId="HeaderChar">
    <w:name w:val="Header Char"/>
    <w:basedOn w:val="DefaultParagraphFont"/>
    <w:link w:val="Header"/>
    <w:uiPriority w:val="99"/>
    <w:rsid w:val="00041EA4"/>
  </w:style>
  <w:style w:type="paragraph" w:styleId="Footer">
    <w:name w:val="footer"/>
    <w:basedOn w:val="Normal"/>
    <w:link w:val="FooterChar"/>
    <w:uiPriority w:val="99"/>
    <w:unhideWhenUsed/>
    <w:rsid w:val="00041EA4"/>
    <w:pPr>
      <w:tabs>
        <w:tab w:val="center" w:pos="4680"/>
        <w:tab w:val="right" w:pos="9360"/>
      </w:tabs>
      <w:spacing w:line="240" w:lineRule="auto"/>
    </w:pPr>
  </w:style>
  <w:style w:type="character" w:customStyle="1" w:styleId="FooterChar">
    <w:name w:val="Footer Char"/>
    <w:basedOn w:val="DefaultParagraphFont"/>
    <w:link w:val="Footer"/>
    <w:uiPriority w:val="99"/>
    <w:rsid w:val="00041EA4"/>
  </w:style>
  <w:style w:type="paragraph" w:styleId="CommentSubject">
    <w:name w:val="annotation subject"/>
    <w:basedOn w:val="CommentText"/>
    <w:next w:val="CommentText"/>
    <w:link w:val="CommentSubjectChar"/>
    <w:uiPriority w:val="99"/>
    <w:semiHidden/>
    <w:unhideWhenUsed/>
    <w:rsid w:val="00FA6107"/>
    <w:rPr>
      <w:b/>
      <w:bCs/>
    </w:rPr>
  </w:style>
  <w:style w:type="character" w:customStyle="1" w:styleId="CommentSubjectChar">
    <w:name w:val="Comment Subject Char"/>
    <w:basedOn w:val="CommentTextChar"/>
    <w:link w:val="CommentSubject"/>
    <w:uiPriority w:val="99"/>
    <w:semiHidden/>
    <w:rsid w:val="00FA6107"/>
    <w:rPr>
      <w:b/>
      <w:bCs/>
      <w:sz w:val="20"/>
      <w:szCs w:val="20"/>
    </w:rPr>
  </w:style>
  <w:style w:type="paragraph" w:styleId="Revision">
    <w:name w:val="Revision"/>
    <w:hidden/>
    <w:uiPriority w:val="99"/>
    <w:semiHidden/>
    <w:rsid w:val="005859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6296">
      <w:bodyDiv w:val="1"/>
      <w:marLeft w:val="0"/>
      <w:marRight w:val="0"/>
      <w:marTop w:val="0"/>
      <w:marBottom w:val="0"/>
      <w:divBdr>
        <w:top w:val="none" w:sz="0" w:space="0" w:color="auto"/>
        <w:left w:val="none" w:sz="0" w:space="0" w:color="auto"/>
        <w:bottom w:val="none" w:sz="0" w:space="0" w:color="auto"/>
        <w:right w:val="none" w:sz="0" w:space="0" w:color="auto"/>
      </w:divBdr>
    </w:div>
    <w:div w:id="653922693">
      <w:bodyDiv w:val="1"/>
      <w:marLeft w:val="0"/>
      <w:marRight w:val="0"/>
      <w:marTop w:val="0"/>
      <w:marBottom w:val="0"/>
      <w:divBdr>
        <w:top w:val="none" w:sz="0" w:space="0" w:color="auto"/>
        <w:left w:val="none" w:sz="0" w:space="0" w:color="auto"/>
        <w:bottom w:val="none" w:sz="0" w:space="0" w:color="auto"/>
        <w:right w:val="none" w:sz="0" w:space="0" w:color="auto"/>
      </w:divBdr>
    </w:div>
    <w:div w:id="127941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ance.washington.edu/resources/facreten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sf.gov/career-life-balance/" TargetMode="External"/><Relationship Id="rId4" Type="http://schemas.openxmlformats.org/officeDocument/2006/relationships/settings" Target="settings.xml"/><Relationship Id="rId9" Type="http://schemas.openxmlformats.org/officeDocument/2006/relationships/hyperlink" Target="http://www.worklifelaw.org/pubs/worklife_academia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6A55-4D6B-4E8B-AA84-84BE5D0E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W. YEN</dc:creator>
  <cp:lastModifiedBy>JOYCE W. YEN</cp:lastModifiedBy>
  <cp:revision>3</cp:revision>
  <cp:lastPrinted>2017-03-10T18:02:00Z</cp:lastPrinted>
  <dcterms:created xsi:type="dcterms:W3CDTF">2017-03-24T21:53:00Z</dcterms:created>
  <dcterms:modified xsi:type="dcterms:W3CDTF">2017-03-24T21:55:00Z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6e2070c4-6bd7-3b4e-b8a3-2f2ca9dd314d</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